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4" w:rsidRPr="00771484" w:rsidRDefault="00771484" w:rsidP="00771484">
      <w:pPr>
        <w:ind w:firstLine="0"/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771484">
        <w:rPr>
          <w:b/>
          <w:caps/>
          <w:sz w:val="26"/>
          <w:szCs w:val="26"/>
        </w:rPr>
        <w:t xml:space="preserve"> Правила  благоустройства  территориИ </w:t>
      </w:r>
    </w:p>
    <w:p w:rsidR="00771484" w:rsidRPr="00771484" w:rsidRDefault="00771484" w:rsidP="00771484">
      <w:pPr>
        <w:ind w:firstLine="0"/>
        <w:jc w:val="center"/>
        <w:rPr>
          <w:b/>
          <w:caps/>
          <w:sz w:val="26"/>
          <w:szCs w:val="26"/>
        </w:rPr>
      </w:pPr>
      <w:r w:rsidRPr="00771484">
        <w:rPr>
          <w:b/>
          <w:caps/>
          <w:sz w:val="26"/>
          <w:szCs w:val="26"/>
        </w:rPr>
        <w:t>города  Челябинска</w:t>
      </w:r>
    </w:p>
    <w:p w:rsidR="00771484" w:rsidRPr="00771484" w:rsidRDefault="00771484" w:rsidP="00771484">
      <w:pPr>
        <w:ind w:firstLine="0"/>
        <w:jc w:val="center"/>
        <w:rPr>
          <w:b/>
          <w:i/>
          <w:caps/>
          <w:sz w:val="26"/>
          <w:szCs w:val="26"/>
        </w:rPr>
      </w:pPr>
      <w:r w:rsidRPr="00771484">
        <w:rPr>
          <w:b/>
          <w:i/>
          <w:caps/>
          <w:sz w:val="26"/>
          <w:szCs w:val="26"/>
        </w:rPr>
        <w:t>(Решение Челябинской Городской Думы от 24.04.1012 №34/3)</w:t>
      </w:r>
    </w:p>
    <w:p w:rsidR="00262C7E" w:rsidRPr="00F73D7E" w:rsidRDefault="00F73D7E" w:rsidP="00262C7E">
      <w:pPr>
        <w:tabs>
          <w:tab w:val="left" w:pos="1276"/>
        </w:tabs>
        <w:spacing w:after="80"/>
        <w:ind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(выдержки)</w:t>
      </w:r>
    </w:p>
    <w:p w:rsidR="00262C7E" w:rsidRPr="00771484" w:rsidRDefault="00771484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1. </w:t>
      </w:r>
      <w:r w:rsidR="00262C7E" w:rsidRPr="00771484">
        <w:rPr>
          <w:b/>
          <w:sz w:val="26"/>
          <w:szCs w:val="26"/>
          <w:lang w:eastAsia="ru-RU"/>
        </w:rPr>
        <w:t>Благоустройство территории</w:t>
      </w:r>
      <w:r w:rsidR="00262C7E" w:rsidRPr="00771484">
        <w:rPr>
          <w:sz w:val="26"/>
          <w:szCs w:val="26"/>
          <w:lang w:eastAsia="ru-RU"/>
        </w:rPr>
        <w:t xml:space="preserve"> –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</w:t>
      </w:r>
      <w:r>
        <w:rPr>
          <w:sz w:val="26"/>
          <w:szCs w:val="26"/>
          <w:lang w:eastAsia="ru-RU"/>
        </w:rPr>
        <w:t xml:space="preserve">етического состояния территории </w:t>
      </w:r>
      <w:r w:rsidR="000C09A7" w:rsidRPr="00A76826">
        <w:rPr>
          <w:b/>
          <w:i/>
          <w:sz w:val="26"/>
          <w:szCs w:val="26"/>
          <w:lang w:eastAsia="ru-RU"/>
        </w:rPr>
        <w:t>(п.2. глава</w:t>
      </w:r>
      <w:r w:rsidRPr="00A76826">
        <w:rPr>
          <w:b/>
          <w:i/>
          <w:sz w:val="26"/>
          <w:szCs w:val="26"/>
          <w:lang w:eastAsia="ru-RU"/>
        </w:rPr>
        <w:t xml:space="preserve"> 2).</w:t>
      </w:r>
    </w:p>
    <w:p w:rsidR="00860968" w:rsidRPr="00771484" w:rsidRDefault="00771484" w:rsidP="008B4BDC">
      <w:pPr>
        <w:tabs>
          <w:tab w:val="left" w:pos="1134"/>
        </w:tabs>
        <w:autoSpaceDE w:val="0"/>
        <w:autoSpaceDN w:val="0"/>
        <w:adjustRightInd w:val="0"/>
        <w:ind w:left="709" w:firstLine="0"/>
        <w:jc w:val="both"/>
        <w:outlineLvl w:val="1"/>
        <w:rPr>
          <w:b/>
          <w:sz w:val="26"/>
          <w:szCs w:val="26"/>
        </w:rPr>
      </w:pPr>
      <w:r w:rsidRPr="00771484">
        <w:rPr>
          <w:b/>
          <w:sz w:val="26"/>
          <w:szCs w:val="26"/>
          <w:lang w:eastAsia="ru-RU"/>
        </w:rPr>
        <w:t xml:space="preserve">2. </w:t>
      </w:r>
      <w:r w:rsidR="00860968" w:rsidRPr="00771484">
        <w:rPr>
          <w:b/>
          <w:sz w:val="26"/>
          <w:szCs w:val="26"/>
          <w:lang w:eastAsia="ru-RU"/>
        </w:rPr>
        <w:t>Объекты благоустройства:</w:t>
      </w:r>
    </w:p>
    <w:p w:rsidR="00860968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>-  спортивные площадки;</w:t>
      </w:r>
    </w:p>
    <w:p w:rsid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 xml:space="preserve">-  зеленые насаждения, газоны; </w:t>
      </w:r>
    </w:p>
    <w:p w:rsidR="00771484" w:rsidRPr="00771484" w:rsidRDefault="00771484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>-  искусственные покрытия поверхности земельных участков;</w:t>
      </w:r>
    </w:p>
    <w:p w:rsidR="00860968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>- устройства наружного освещения, светильники;</w:t>
      </w:r>
    </w:p>
    <w:p w:rsidR="00860968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proofErr w:type="gramStart"/>
      <w:r w:rsidRPr="00771484">
        <w:rPr>
          <w:sz w:val="26"/>
          <w:szCs w:val="26"/>
          <w:lang w:eastAsia="ru-RU"/>
        </w:rPr>
        <w:t xml:space="preserve">- фасады зданий, а также иные внешние элементы зданий: крыльцо, окна, входные двери, ставни, водосточные трубы, светильники, флагштоки, адресные таблицы (указатели наименования улиц, номеров домов); </w:t>
      </w:r>
      <w:proofErr w:type="gramEnd"/>
    </w:p>
    <w:p w:rsidR="00860968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 xml:space="preserve">- заборы, ворота; </w:t>
      </w:r>
    </w:p>
    <w:p w:rsidR="00860968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>- малые архитектурные формы, скамьи, беседки;</w:t>
      </w:r>
    </w:p>
    <w:p w:rsidR="00771484" w:rsidRPr="00771484" w:rsidRDefault="00860968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771484">
        <w:rPr>
          <w:sz w:val="26"/>
          <w:szCs w:val="26"/>
          <w:lang w:eastAsia="ru-RU"/>
        </w:rPr>
        <w:t>- места и сооружения, предназначенные для санитарного содержания территории, в том числе для сбора и вывоза мусора</w:t>
      </w:r>
      <w:r w:rsidR="00771484">
        <w:rPr>
          <w:sz w:val="26"/>
          <w:szCs w:val="26"/>
          <w:lang w:eastAsia="ru-RU"/>
        </w:rPr>
        <w:t xml:space="preserve"> </w:t>
      </w:r>
      <w:r w:rsidR="00771484" w:rsidRPr="00A76826">
        <w:rPr>
          <w:b/>
          <w:i/>
          <w:sz w:val="26"/>
          <w:szCs w:val="26"/>
          <w:lang w:eastAsia="ru-RU"/>
        </w:rPr>
        <w:t>(п.3 глава 2).</w:t>
      </w:r>
    </w:p>
    <w:p w:rsidR="00771484" w:rsidRPr="00A76826" w:rsidRDefault="00771484" w:rsidP="008B4BDC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b/>
          <w:i/>
          <w:sz w:val="26"/>
          <w:szCs w:val="26"/>
          <w:lang w:eastAsia="ru-RU"/>
        </w:rPr>
      </w:pPr>
      <w:r w:rsidRPr="00771484">
        <w:rPr>
          <w:b/>
          <w:sz w:val="26"/>
          <w:szCs w:val="26"/>
          <w:lang w:eastAsia="ru-RU"/>
        </w:rPr>
        <w:t>3. Содержание территории</w:t>
      </w:r>
      <w:r w:rsidRPr="00771484">
        <w:rPr>
          <w:sz w:val="26"/>
          <w:szCs w:val="26"/>
          <w:lang w:eastAsia="ru-RU"/>
        </w:rPr>
        <w:t xml:space="preserve"> – комплекс мероприятий, проводимых </w:t>
      </w:r>
      <w:proofErr w:type="gramStart"/>
      <w:r w:rsidRPr="00771484">
        <w:rPr>
          <w:sz w:val="26"/>
          <w:szCs w:val="26"/>
          <w:lang w:eastAsia="ru-RU"/>
        </w:rPr>
        <w:t>на</w:t>
      </w:r>
      <w:proofErr w:type="gramEnd"/>
      <w:r w:rsidRPr="00771484">
        <w:rPr>
          <w:sz w:val="26"/>
          <w:szCs w:val="26"/>
          <w:lang w:eastAsia="ru-RU"/>
        </w:rPr>
        <w:t xml:space="preserve"> </w:t>
      </w:r>
      <w:proofErr w:type="gramStart"/>
      <w:r w:rsidRPr="00771484">
        <w:rPr>
          <w:sz w:val="26"/>
          <w:szCs w:val="26"/>
          <w:lang w:eastAsia="ru-RU"/>
        </w:rPr>
        <w:t>отведенной и прилегающей территориях, связанных с уборкой территории, поддержанием</w:t>
      </w:r>
      <w:r>
        <w:rPr>
          <w:sz w:val="26"/>
          <w:szCs w:val="26"/>
          <w:lang w:eastAsia="ru-RU"/>
        </w:rPr>
        <w:t xml:space="preserve"> </w:t>
      </w:r>
      <w:r w:rsidRPr="00771484">
        <w:rPr>
          <w:sz w:val="26"/>
          <w:szCs w:val="26"/>
          <w:lang w:eastAsia="ru-RU"/>
        </w:rPr>
        <w:t>в чистоте</w:t>
      </w:r>
      <w:r>
        <w:rPr>
          <w:sz w:val="26"/>
          <w:szCs w:val="26"/>
          <w:lang w:eastAsia="ru-RU"/>
        </w:rPr>
        <w:t xml:space="preserve"> </w:t>
      </w:r>
      <w:r w:rsidRPr="00771484">
        <w:rPr>
          <w:sz w:val="26"/>
          <w:szCs w:val="26"/>
          <w:lang w:eastAsia="ru-RU"/>
        </w:rPr>
        <w:t>и проведением своевременного рем</w:t>
      </w:r>
      <w:r w:rsidR="00BA51CE">
        <w:rPr>
          <w:sz w:val="26"/>
          <w:szCs w:val="26"/>
          <w:lang w:eastAsia="ru-RU"/>
        </w:rPr>
        <w:t xml:space="preserve">онта фасадов зданий, </w:t>
      </w:r>
      <w:r w:rsidRPr="00771484">
        <w:rPr>
          <w:sz w:val="26"/>
          <w:szCs w:val="26"/>
          <w:lang w:eastAsia="ru-RU"/>
        </w:rPr>
        <w:t xml:space="preserve">заборов и ограждений; содержанием </w:t>
      </w:r>
      <w:r w:rsidR="009E7546">
        <w:rPr>
          <w:sz w:val="26"/>
          <w:szCs w:val="26"/>
          <w:lang w:eastAsia="ru-RU"/>
        </w:rPr>
        <w:t xml:space="preserve">зеленых насаждений </w:t>
      </w:r>
      <w:r w:rsidRPr="00771484">
        <w:rPr>
          <w:sz w:val="26"/>
          <w:szCs w:val="26"/>
          <w:lang w:eastAsia="ru-RU"/>
        </w:rPr>
        <w:t>и иных объек</w:t>
      </w:r>
      <w:r w:rsidR="009E7546">
        <w:rPr>
          <w:sz w:val="26"/>
          <w:szCs w:val="26"/>
          <w:lang w:eastAsia="ru-RU"/>
        </w:rPr>
        <w:t>тов</w:t>
      </w:r>
      <w:r w:rsidRPr="00771484">
        <w:rPr>
          <w:sz w:val="26"/>
          <w:szCs w:val="26"/>
          <w:lang w:eastAsia="ru-RU"/>
        </w:rPr>
        <w:t>, находящихся на земельном участке и являющихся объектами благоустройства, в соответствии с действу</w:t>
      </w:r>
      <w:r w:rsidR="00A76826">
        <w:rPr>
          <w:sz w:val="26"/>
          <w:szCs w:val="26"/>
          <w:lang w:eastAsia="ru-RU"/>
        </w:rPr>
        <w:t>ющим законодательством</w:t>
      </w:r>
      <w:r w:rsidRPr="00771484">
        <w:rPr>
          <w:sz w:val="26"/>
          <w:szCs w:val="26"/>
          <w:lang w:eastAsia="ru-RU"/>
        </w:rPr>
        <w:t xml:space="preserve"> </w:t>
      </w:r>
      <w:r w:rsidRPr="00A76826">
        <w:rPr>
          <w:b/>
          <w:i/>
          <w:sz w:val="26"/>
          <w:szCs w:val="26"/>
          <w:lang w:eastAsia="ru-RU"/>
        </w:rPr>
        <w:t>(п.26 глава 2).</w:t>
      </w:r>
      <w:proofErr w:type="gramEnd"/>
    </w:p>
    <w:p w:rsidR="00702DC7" w:rsidRPr="00702DC7" w:rsidRDefault="00702DC7" w:rsidP="00702DC7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  <w:rPr>
          <w:b/>
          <w:sz w:val="26"/>
          <w:szCs w:val="26"/>
          <w:lang w:eastAsia="ru-RU"/>
        </w:rPr>
      </w:pPr>
      <w:r w:rsidRPr="00702DC7">
        <w:rPr>
          <w:b/>
          <w:sz w:val="26"/>
          <w:szCs w:val="26"/>
          <w:lang w:eastAsia="ru-RU"/>
        </w:rPr>
        <w:t>4. Физические и юридические лица всех организационно-правовых форм</w:t>
      </w:r>
      <w:r w:rsidRPr="00702DC7">
        <w:rPr>
          <w:sz w:val="26"/>
          <w:szCs w:val="26"/>
          <w:lang w:eastAsia="ru-RU"/>
        </w:rPr>
        <w:t xml:space="preserve">, индивидуальные предприниматели </w:t>
      </w:r>
      <w:r w:rsidRPr="00702DC7">
        <w:rPr>
          <w:b/>
          <w:sz w:val="26"/>
          <w:szCs w:val="26"/>
          <w:lang w:eastAsia="ru-RU"/>
        </w:rPr>
        <w:t>обязаны:</w:t>
      </w:r>
    </w:p>
    <w:p w:rsidR="00702DC7" w:rsidRPr="00A76826" w:rsidRDefault="00702DC7" w:rsidP="00702DC7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  <w:rPr>
          <w:b/>
          <w:i/>
          <w:sz w:val="26"/>
          <w:szCs w:val="26"/>
          <w:lang w:eastAsia="ru-RU"/>
        </w:rPr>
      </w:pPr>
      <w:r w:rsidRPr="00702DC7">
        <w:rPr>
          <w:sz w:val="26"/>
          <w:szCs w:val="26"/>
          <w:lang w:eastAsia="ru-RU"/>
        </w:rPr>
        <w:t xml:space="preserve">- обеспечить содержание отведенной и прилегающей территории и объектов благоустройства своими силами и средствами либо путем заключения договоров </w:t>
      </w:r>
      <w:r w:rsidRPr="00702DC7">
        <w:rPr>
          <w:sz w:val="26"/>
          <w:szCs w:val="26"/>
          <w:lang w:eastAsia="ru-RU"/>
        </w:rPr>
        <w:br/>
        <w:t xml:space="preserve">со специализированными организациями </w:t>
      </w:r>
      <w:r w:rsidRPr="00A76826">
        <w:rPr>
          <w:b/>
          <w:i/>
          <w:sz w:val="26"/>
          <w:szCs w:val="26"/>
          <w:lang w:eastAsia="ru-RU"/>
        </w:rPr>
        <w:t>(п.34 глава 3);</w:t>
      </w:r>
    </w:p>
    <w:p w:rsidR="008C6A1D" w:rsidRPr="008C6A1D" w:rsidRDefault="008C6A1D" w:rsidP="008C6A1D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  <w:rPr>
          <w:b/>
          <w:sz w:val="26"/>
          <w:szCs w:val="26"/>
          <w:lang w:eastAsia="ru-RU"/>
        </w:rPr>
      </w:pPr>
      <w:r w:rsidRPr="008C6A1D">
        <w:rPr>
          <w:b/>
          <w:sz w:val="26"/>
          <w:szCs w:val="26"/>
          <w:lang w:eastAsia="ru-RU"/>
        </w:rPr>
        <w:t xml:space="preserve">5. Работы по содержанию объектов благоустройства включают: </w:t>
      </w:r>
    </w:p>
    <w:p w:rsidR="008C6A1D" w:rsidRDefault="008C6A1D" w:rsidP="008C6A1D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lang w:eastAsia="ru-RU"/>
        </w:rPr>
      </w:pPr>
      <w:r w:rsidRPr="008C6A1D">
        <w:rPr>
          <w:b/>
          <w:sz w:val="26"/>
          <w:szCs w:val="26"/>
          <w:lang w:eastAsia="ru-RU"/>
        </w:rPr>
        <w:t>- ежедневный осмотр</w:t>
      </w:r>
      <w:r w:rsidRPr="008C6A1D">
        <w:rPr>
          <w:sz w:val="26"/>
          <w:szCs w:val="26"/>
          <w:lang w:eastAsia="ru-RU"/>
        </w:rPr>
        <w:t xml:space="preserve"> всех элементов благоустройства (ограждений, зеленых насаждений, бордюров, пешеходных дорожек, малых архитектурных форм, устройств наружного освещения и подсветки и т.д.), расположенных на соответствующей территории, для своевременного выявления неисправностей и иных несоответствий требованиям нормативных актов;</w:t>
      </w:r>
    </w:p>
    <w:p w:rsidR="00726F66" w:rsidRPr="00726F66" w:rsidRDefault="00726F66" w:rsidP="00726F66">
      <w:pPr>
        <w:pStyle w:val="a3"/>
        <w:tabs>
          <w:tab w:val="left" w:pos="1134"/>
        </w:tabs>
        <w:autoSpaceDE w:val="0"/>
        <w:autoSpaceDN w:val="0"/>
        <w:adjustRightInd w:val="0"/>
        <w:ind w:left="709" w:firstLine="0"/>
        <w:contextualSpacing w:val="0"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726F66">
        <w:rPr>
          <w:sz w:val="26"/>
          <w:szCs w:val="26"/>
          <w:lang w:eastAsia="ru-RU"/>
        </w:rPr>
        <w:t>исправление повреждений отдельных элементов благоустройства</w:t>
      </w:r>
      <w:r>
        <w:rPr>
          <w:sz w:val="26"/>
          <w:szCs w:val="26"/>
          <w:lang w:eastAsia="ru-RU"/>
        </w:rPr>
        <w:t>;</w:t>
      </w:r>
    </w:p>
    <w:p w:rsidR="00726F66" w:rsidRPr="00726F66" w:rsidRDefault="00726F66" w:rsidP="00726F66">
      <w:pPr>
        <w:pStyle w:val="a3"/>
        <w:tabs>
          <w:tab w:val="left" w:pos="1134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726F66">
        <w:rPr>
          <w:sz w:val="26"/>
          <w:szCs w:val="26"/>
          <w:lang w:eastAsia="ru-RU"/>
        </w:rPr>
        <w:t>мероприятия по уходу за деревьями и кустарникам, газонами, цветниками (полив, стрижка газонов и т.д.) по установленным нормативам;</w:t>
      </w:r>
    </w:p>
    <w:p w:rsidR="00504655" w:rsidRDefault="00726F66" w:rsidP="00726F66">
      <w:pPr>
        <w:pStyle w:val="a3"/>
        <w:tabs>
          <w:tab w:val="left" w:pos="1134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726F66">
        <w:rPr>
          <w:b/>
          <w:sz w:val="26"/>
          <w:szCs w:val="26"/>
          <w:lang w:eastAsia="ru-RU"/>
        </w:rPr>
        <w:t>очистку, окраску</w:t>
      </w:r>
      <w:r w:rsidRPr="00726F66">
        <w:rPr>
          <w:sz w:val="26"/>
          <w:szCs w:val="26"/>
          <w:lang w:eastAsia="ru-RU"/>
        </w:rPr>
        <w:t xml:space="preserve"> и (или) </w:t>
      </w:r>
      <w:r w:rsidRPr="00726F66">
        <w:rPr>
          <w:b/>
          <w:sz w:val="26"/>
          <w:szCs w:val="26"/>
          <w:lang w:eastAsia="ru-RU"/>
        </w:rPr>
        <w:t>побелку</w:t>
      </w:r>
      <w:r w:rsidRPr="00726F66">
        <w:rPr>
          <w:sz w:val="26"/>
          <w:szCs w:val="26"/>
          <w:lang w:eastAsia="ru-RU"/>
        </w:rPr>
        <w:t xml:space="preserve"> малых архитектурных форм и элементов внешнего благоустройства (</w:t>
      </w:r>
      <w:r w:rsidRPr="00726F66">
        <w:rPr>
          <w:b/>
          <w:sz w:val="26"/>
          <w:szCs w:val="26"/>
          <w:lang w:eastAsia="ru-RU"/>
        </w:rPr>
        <w:t>оград, заборов, газонных ограждений</w:t>
      </w:r>
      <w:r w:rsidRPr="00726F66">
        <w:rPr>
          <w:sz w:val="26"/>
          <w:szCs w:val="26"/>
          <w:lang w:eastAsia="ru-RU"/>
        </w:rPr>
        <w:t xml:space="preserve"> и т.п.) по мере необходимости с учетом технического и эстетического состояния данных объектов, </w:t>
      </w:r>
      <w:r w:rsidRPr="00726F66">
        <w:rPr>
          <w:sz w:val="26"/>
          <w:szCs w:val="26"/>
          <w:lang w:eastAsia="ru-RU"/>
        </w:rPr>
        <w:br/>
        <w:t xml:space="preserve">но </w:t>
      </w:r>
      <w:r w:rsidRPr="00726F66">
        <w:rPr>
          <w:b/>
          <w:sz w:val="26"/>
          <w:szCs w:val="26"/>
          <w:lang w:eastAsia="ru-RU"/>
        </w:rPr>
        <w:t>не реже одного раза в год</w:t>
      </w:r>
      <w:r w:rsidRPr="00726F66">
        <w:rPr>
          <w:sz w:val="26"/>
          <w:szCs w:val="26"/>
          <w:lang w:eastAsia="ru-RU"/>
        </w:rPr>
        <w:t>;</w:t>
      </w:r>
    </w:p>
    <w:p w:rsidR="00726F66" w:rsidRDefault="00504655" w:rsidP="00726F66">
      <w:pPr>
        <w:pStyle w:val="a3"/>
        <w:tabs>
          <w:tab w:val="left" w:pos="1134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b/>
          <w:i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726F66" w:rsidRPr="00504655">
        <w:rPr>
          <w:b/>
          <w:sz w:val="26"/>
          <w:szCs w:val="26"/>
          <w:lang w:eastAsia="ru-RU"/>
        </w:rPr>
        <w:t>ежедневную уборку территории</w:t>
      </w:r>
      <w:r w:rsidR="00726F66" w:rsidRPr="00726F66">
        <w:rPr>
          <w:sz w:val="26"/>
          <w:szCs w:val="26"/>
          <w:lang w:eastAsia="ru-RU"/>
        </w:rPr>
        <w:t xml:space="preserve"> (мойка, полив, подметание, удаление мусора, снега, наледи, проведение иных технологических операций для поддержания объе</w:t>
      </w:r>
      <w:r w:rsidR="00A76826">
        <w:rPr>
          <w:sz w:val="26"/>
          <w:szCs w:val="26"/>
          <w:lang w:eastAsia="ru-RU"/>
        </w:rPr>
        <w:t xml:space="preserve">ктов благоустройства в чистоте) </w:t>
      </w:r>
      <w:r w:rsidR="00A76826" w:rsidRPr="00A76826">
        <w:rPr>
          <w:b/>
          <w:i/>
          <w:sz w:val="26"/>
          <w:szCs w:val="26"/>
          <w:lang w:eastAsia="ru-RU"/>
        </w:rPr>
        <w:t>(п.</w:t>
      </w:r>
      <w:r w:rsidR="002142C3">
        <w:rPr>
          <w:b/>
          <w:i/>
          <w:sz w:val="26"/>
          <w:szCs w:val="26"/>
          <w:lang w:eastAsia="ru-RU"/>
        </w:rPr>
        <w:t xml:space="preserve"> </w:t>
      </w:r>
      <w:r w:rsidR="00A76826" w:rsidRPr="00A76826">
        <w:rPr>
          <w:b/>
          <w:i/>
          <w:sz w:val="26"/>
          <w:szCs w:val="26"/>
          <w:lang w:eastAsia="ru-RU"/>
        </w:rPr>
        <w:t>51 раздел</w:t>
      </w:r>
      <w:r w:rsidR="002142C3">
        <w:rPr>
          <w:b/>
          <w:i/>
          <w:sz w:val="26"/>
          <w:szCs w:val="26"/>
          <w:lang w:eastAsia="ru-RU"/>
        </w:rPr>
        <w:t xml:space="preserve"> </w:t>
      </w:r>
      <w:r w:rsidR="00A76826" w:rsidRPr="00A76826">
        <w:rPr>
          <w:b/>
          <w:i/>
          <w:sz w:val="26"/>
          <w:szCs w:val="26"/>
          <w:lang w:eastAsia="ru-RU"/>
        </w:rPr>
        <w:t>1).</w:t>
      </w:r>
    </w:p>
    <w:p w:rsidR="006050E9" w:rsidRDefault="006050E9" w:rsidP="006050E9">
      <w:pPr>
        <w:tabs>
          <w:tab w:val="left" w:pos="1276"/>
        </w:tabs>
        <w:autoSpaceDE w:val="0"/>
        <w:autoSpaceDN w:val="0"/>
        <w:adjustRightInd w:val="0"/>
        <w:spacing w:after="50"/>
        <w:jc w:val="both"/>
        <w:outlineLvl w:val="1"/>
        <w:rPr>
          <w:sz w:val="26"/>
          <w:szCs w:val="26"/>
          <w:lang w:eastAsia="ru-RU"/>
        </w:rPr>
      </w:pPr>
      <w:r w:rsidRPr="002142C3">
        <w:rPr>
          <w:b/>
          <w:sz w:val="26"/>
          <w:szCs w:val="26"/>
          <w:lang w:eastAsia="ru-RU"/>
        </w:rPr>
        <w:lastRenderedPageBreak/>
        <w:t>6.</w:t>
      </w:r>
      <w:r w:rsidRPr="006050E9">
        <w:rPr>
          <w:sz w:val="26"/>
          <w:szCs w:val="26"/>
          <w:lang w:eastAsia="ru-RU"/>
        </w:rPr>
        <w:t xml:space="preserve"> </w:t>
      </w:r>
      <w:r w:rsidRPr="006050E9">
        <w:rPr>
          <w:b/>
          <w:sz w:val="26"/>
          <w:szCs w:val="26"/>
          <w:lang w:eastAsia="ru-RU"/>
        </w:rPr>
        <w:t>Охране подлежат все зеленые насаждения,</w:t>
      </w:r>
      <w:r w:rsidRPr="006050E9">
        <w:rPr>
          <w:sz w:val="26"/>
          <w:szCs w:val="26"/>
          <w:lang w:eastAsia="ru-RU"/>
        </w:rPr>
        <w:t xml:space="preserve"> расположенные на территории города, независимо от форм собственности на земельные участки, на которых </w:t>
      </w:r>
      <w:r w:rsidRPr="006050E9">
        <w:rPr>
          <w:sz w:val="26"/>
          <w:szCs w:val="26"/>
          <w:lang w:eastAsia="ru-RU"/>
        </w:rPr>
        <w:br/>
        <w:t>эти насаждения расположены</w:t>
      </w:r>
      <w:proofErr w:type="gramStart"/>
      <w:r w:rsidR="002142C3">
        <w:rPr>
          <w:sz w:val="26"/>
          <w:szCs w:val="26"/>
          <w:lang w:eastAsia="ru-RU"/>
        </w:rPr>
        <w:t xml:space="preserve"> </w:t>
      </w:r>
      <w:r w:rsidRPr="006050E9">
        <w:rPr>
          <w:sz w:val="26"/>
          <w:szCs w:val="26"/>
          <w:lang w:eastAsia="ru-RU"/>
        </w:rPr>
        <w:t>.</w:t>
      </w:r>
      <w:proofErr w:type="gramEnd"/>
      <w:r w:rsidR="002142C3" w:rsidRPr="002142C3">
        <w:rPr>
          <w:b/>
          <w:i/>
          <w:sz w:val="26"/>
          <w:szCs w:val="26"/>
          <w:lang w:eastAsia="ru-RU"/>
        </w:rPr>
        <w:t xml:space="preserve"> </w:t>
      </w:r>
      <w:r w:rsidR="002142C3" w:rsidRPr="00A76826">
        <w:rPr>
          <w:b/>
          <w:i/>
          <w:sz w:val="26"/>
          <w:szCs w:val="26"/>
          <w:lang w:eastAsia="ru-RU"/>
        </w:rPr>
        <w:t>(п.</w:t>
      </w:r>
      <w:r w:rsidR="002142C3">
        <w:rPr>
          <w:b/>
          <w:i/>
          <w:sz w:val="26"/>
          <w:szCs w:val="26"/>
          <w:lang w:eastAsia="ru-RU"/>
        </w:rPr>
        <w:t xml:space="preserve"> 164</w:t>
      </w:r>
      <w:r w:rsidR="002142C3" w:rsidRPr="00A76826">
        <w:rPr>
          <w:b/>
          <w:i/>
          <w:sz w:val="26"/>
          <w:szCs w:val="26"/>
          <w:lang w:eastAsia="ru-RU"/>
        </w:rPr>
        <w:t xml:space="preserve"> раздел</w:t>
      </w:r>
      <w:r w:rsidR="002142C3">
        <w:rPr>
          <w:b/>
          <w:i/>
          <w:sz w:val="26"/>
          <w:szCs w:val="26"/>
          <w:lang w:eastAsia="ru-RU"/>
        </w:rPr>
        <w:t xml:space="preserve"> 5</w:t>
      </w:r>
      <w:r w:rsidR="002142C3" w:rsidRPr="00A76826">
        <w:rPr>
          <w:b/>
          <w:i/>
          <w:sz w:val="26"/>
          <w:szCs w:val="26"/>
          <w:lang w:eastAsia="ru-RU"/>
        </w:rPr>
        <w:t>).</w:t>
      </w:r>
    </w:p>
    <w:p w:rsidR="002142C3" w:rsidRDefault="002142C3" w:rsidP="002142C3">
      <w:pPr>
        <w:tabs>
          <w:tab w:val="left" w:pos="1276"/>
        </w:tabs>
        <w:autoSpaceDE w:val="0"/>
        <w:autoSpaceDN w:val="0"/>
        <w:adjustRightInd w:val="0"/>
        <w:spacing w:after="50"/>
        <w:jc w:val="both"/>
        <w:outlineLvl w:val="1"/>
        <w:rPr>
          <w:b/>
          <w:i/>
          <w:sz w:val="26"/>
          <w:szCs w:val="26"/>
          <w:lang w:eastAsia="ru-RU"/>
        </w:rPr>
      </w:pPr>
      <w:r w:rsidRPr="002142C3">
        <w:rPr>
          <w:b/>
          <w:sz w:val="26"/>
          <w:szCs w:val="26"/>
          <w:lang w:eastAsia="ru-RU"/>
        </w:rPr>
        <w:t>7.</w:t>
      </w:r>
      <w:r w:rsidRPr="002142C3">
        <w:rPr>
          <w:sz w:val="26"/>
          <w:szCs w:val="26"/>
          <w:lang w:eastAsia="ru-RU"/>
        </w:rPr>
        <w:t xml:space="preserve"> </w:t>
      </w:r>
      <w:r w:rsidRPr="002142C3">
        <w:rPr>
          <w:b/>
          <w:sz w:val="26"/>
          <w:szCs w:val="26"/>
        </w:rPr>
        <w:t xml:space="preserve">Стрижка газонов, </w:t>
      </w:r>
      <w:r w:rsidRPr="002142C3">
        <w:rPr>
          <w:sz w:val="26"/>
          <w:szCs w:val="26"/>
        </w:rPr>
        <w:t>выкос сорной растительности производится на высоту</w:t>
      </w:r>
      <w:r w:rsidRPr="002142C3">
        <w:rPr>
          <w:b/>
          <w:sz w:val="26"/>
          <w:szCs w:val="26"/>
        </w:rPr>
        <w:t xml:space="preserve"> </w:t>
      </w:r>
      <w:r w:rsidRPr="002142C3">
        <w:rPr>
          <w:b/>
          <w:sz w:val="26"/>
          <w:szCs w:val="26"/>
        </w:rPr>
        <w:br/>
        <w:t>до 3-</w:t>
      </w:r>
      <w:smartTag w:uri="urn:schemas-microsoft-com:office:smarttags" w:element="metricconverter">
        <w:smartTagPr>
          <w:attr w:name="ProductID" w:val="5 см"/>
        </w:smartTagPr>
        <w:r w:rsidRPr="002142C3">
          <w:rPr>
            <w:b/>
            <w:sz w:val="26"/>
            <w:szCs w:val="26"/>
          </w:rPr>
          <w:t>5 см</w:t>
        </w:r>
      </w:smartTag>
      <w:r w:rsidRPr="002142C3">
        <w:rPr>
          <w:b/>
          <w:sz w:val="26"/>
          <w:szCs w:val="26"/>
        </w:rPr>
        <w:t xml:space="preserve"> периодически при достижении травяным покровом высоты 10-</w:t>
      </w:r>
      <w:smartTag w:uri="urn:schemas-microsoft-com:office:smarttags" w:element="metricconverter">
        <w:smartTagPr>
          <w:attr w:name="ProductID" w:val="15 см"/>
        </w:smartTagPr>
        <w:r w:rsidRPr="002142C3">
          <w:rPr>
            <w:b/>
            <w:sz w:val="26"/>
            <w:szCs w:val="26"/>
          </w:rPr>
          <w:t>15 см</w:t>
        </w:r>
      </w:smartTag>
      <w:r w:rsidRPr="002142C3">
        <w:rPr>
          <w:b/>
          <w:sz w:val="26"/>
          <w:szCs w:val="26"/>
        </w:rPr>
        <w:t xml:space="preserve">. </w:t>
      </w:r>
      <w:r w:rsidRPr="002142C3">
        <w:rPr>
          <w:b/>
          <w:sz w:val="26"/>
          <w:szCs w:val="26"/>
        </w:rPr>
        <w:br/>
      </w:r>
      <w:r w:rsidRPr="002142C3">
        <w:rPr>
          <w:sz w:val="26"/>
          <w:szCs w:val="26"/>
        </w:rPr>
        <w:t xml:space="preserve">Скошенная трава должна быть убрана в течение  суток </w:t>
      </w:r>
      <w:r w:rsidRPr="002142C3">
        <w:rPr>
          <w:b/>
          <w:i/>
          <w:sz w:val="26"/>
          <w:szCs w:val="26"/>
          <w:lang w:eastAsia="ru-RU"/>
        </w:rPr>
        <w:t>(п.</w:t>
      </w:r>
      <w:r>
        <w:rPr>
          <w:b/>
          <w:i/>
          <w:sz w:val="26"/>
          <w:szCs w:val="26"/>
          <w:lang w:eastAsia="ru-RU"/>
        </w:rPr>
        <w:t xml:space="preserve"> </w:t>
      </w:r>
      <w:r w:rsidRPr="002142C3">
        <w:rPr>
          <w:b/>
          <w:i/>
          <w:sz w:val="26"/>
          <w:szCs w:val="26"/>
          <w:lang w:eastAsia="ru-RU"/>
        </w:rPr>
        <w:t>171 раздел 5).</w:t>
      </w:r>
    </w:p>
    <w:p w:rsidR="0063525D" w:rsidRPr="0063525D" w:rsidRDefault="0063525D" w:rsidP="0063525D">
      <w:pPr>
        <w:tabs>
          <w:tab w:val="left" w:pos="1276"/>
        </w:tabs>
        <w:autoSpaceDE w:val="0"/>
        <w:autoSpaceDN w:val="0"/>
        <w:adjustRightInd w:val="0"/>
        <w:ind w:left="709" w:firstLine="0"/>
        <w:jc w:val="both"/>
        <w:outlineLvl w:val="1"/>
        <w:rPr>
          <w:b/>
          <w:sz w:val="26"/>
          <w:szCs w:val="26"/>
          <w:lang w:eastAsia="ru-RU"/>
        </w:rPr>
      </w:pPr>
      <w:r w:rsidRPr="0063525D">
        <w:rPr>
          <w:b/>
          <w:sz w:val="26"/>
          <w:szCs w:val="26"/>
        </w:rPr>
        <w:t>8. На территории города запрещается:</w:t>
      </w:r>
    </w:p>
    <w:p w:rsidR="0063525D" w:rsidRPr="0063525D" w:rsidRDefault="0063525D" w:rsidP="0063525D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3525D">
        <w:rPr>
          <w:sz w:val="26"/>
          <w:szCs w:val="26"/>
        </w:rPr>
        <w:t>повреждать и уничтожать зеленые насаждения, газоны, цветочные клумбы;</w:t>
      </w:r>
    </w:p>
    <w:p w:rsidR="0063525D" w:rsidRPr="0063525D" w:rsidRDefault="0063525D" w:rsidP="0063525D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3525D">
        <w:rPr>
          <w:b/>
          <w:sz w:val="26"/>
          <w:szCs w:val="26"/>
        </w:rPr>
        <w:t>сжигать опавшую листву и сухую траву,</w:t>
      </w:r>
      <w:r w:rsidRPr="0063525D">
        <w:rPr>
          <w:sz w:val="26"/>
          <w:szCs w:val="26"/>
        </w:rPr>
        <w:t xml:space="preserve"> совершать иные действия, создающие пожароопасную обстановку;</w:t>
      </w:r>
    </w:p>
    <w:p w:rsidR="0063525D" w:rsidRPr="0063525D" w:rsidRDefault="0063525D" w:rsidP="0063525D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3525D">
        <w:rPr>
          <w:sz w:val="26"/>
          <w:szCs w:val="26"/>
        </w:rPr>
        <w:t>подвешивать на деревьях посторонние предметы, забивать в стволы деревьев гвозди, прикреплять рекламные изделия, электропровода, колючую проволоку и другие ограждения, которые могут повредить деревья;</w:t>
      </w:r>
    </w:p>
    <w:p w:rsidR="0063525D" w:rsidRPr="0063525D" w:rsidRDefault="0063525D" w:rsidP="0063525D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3525D">
        <w:rPr>
          <w:b/>
          <w:sz w:val="26"/>
          <w:szCs w:val="26"/>
        </w:rPr>
        <w:t>оставлять пни</w:t>
      </w:r>
      <w:r w:rsidRPr="0063525D">
        <w:rPr>
          <w:sz w:val="26"/>
          <w:szCs w:val="26"/>
        </w:rPr>
        <w:t xml:space="preserve"> после проведения работ по сносу деревьев;</w:t>
      </w:r>
    </w:p>
    <w:p w:rsidR="00E6173A" w:rsidRDefault="0063525D" w:rsidP="008B56E3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80"/>
        <w:ind w:left="0" w:firstLine="709"/>
        <w:outlineLvl w:val="1"/>
        <w:rPr>
          <w:sz w:val="26"/>
          <w:szCs w:val="26"/>
        </w:rPr>
      </w:pPr>
      <w:r w:rsidRPr="0063525D">
        <w:rPr>
          <w:sz w:val="26"/>
          <w:szCs w:val="26"/>
        </w:rPr>
        <w:t xml:space="preserve">производить иные действия, способные нанести вред зеленым </w:t>
      </w:r>
      <w:r w:rsidR="008B56E3">
        <w:rPr>
          <w:sz w:val="26"/>
          <w:szCs w:val="26"/>
        </w:rPr>
        <w:t>н</w:t>
      </w:r>
      <w:r w:rsidRPr="0063525D">
        <w:rPr>
          <w:sz w:val="26"/>
          <w:szCs w:val="26"/>
        </w:rPr>
        <w:t>асаждениям</w:t>
      </w:r>
      <w:r>
        <w:rPr>
          <w:sz w:val="26"/>
          <w:szCs w:val="26"/>
        </w:rPr>
        <w:t xml:space="preserve"> </w:t>
      </w:r>
      <w:r w:rsidRPr="008B56E3">
        <w:rPr>
          <w:b/>
          <w:i/>
          <w:sz w:val="26"/>
          <w:szCs w:val="26"/>
        </w:rPr>
        <w:t>(п. 173 раздел</w:t>
      </w:r>
      <w:r w:rsidR="00F73D7E">
        <w:rPr>
          <w:b/>
          <w:i/>
          <w:sz w:val="26"/>
          <w:szCs w:val="26"/>
        </w:rPr>
        <w:t xml:space="preserve"> </w:t>
      </w:r>
      <w:r w:rsidRPr="008B56E3">
        <w:rPr>
          <w:b/>
          <w:i/>
          <w:sz w:val="26"/>
          <w:szCs w:val="26"/>
        </w:rPr>
        <w:t>5).</w:t>
      </w:r>
      <w:r w:rsidRPr="0063525D">
        <w:rPr>
          <w:sz w:val="26"/>
          <w:szCs w:val="26"/>
        </w:rPr>
        <w:t xml:space="preserve"> </w:t>
      </w:r>
    </w:p>
    <w:p w:rsidR="00E6173A" w:rsidRDefault="00E6173A" w:rsidP="00E6173A">
      <w:pPr>
        <w:tabs>
          <w:tab w:val="left" w:pos="1276"/>
        </w:tabs>
        <w:autoSpaceDE w:val="0"/>
        <w:autoSpaceDN w:val="0"/>
        <w:adjustRightInd w:val="0"/>
        <w:spacing w:after="80"/>
        <w:ind w:left="709" w:firstLine="0"/>
        <w:outlineLvl w:val="1"/>
        <w:rPr>
          <w:sz w:val="26"/>
          <w:szCs w:val="26"/>
        </w:rPr>
      </w:pPr>
    </w:p>
    <w:p w:rsidR="00E6173A" w:rsidRDefault="00E6173A" w:rsidP="00E6173A">
      <w:pPr>
        <w:tabs>
          <w:tab w:val="left" w:pos="1276"/>
        </w:tabs>
        <w:autoSpaceDE w:val="0"/>
        <w:autoSpaceDN w:val="0"/>
        <w:adjustRightInd w:val="0"/>
        <w:spacing w:after="80"/>
        <w:ind w:left="709" w:firstLine="0"/>
        <w:outlineLvl w:val="1"/>
        <w:rPr>
          <w:sz w:val="26"/>
          <w:szCs w:val="26"/>
        </w:rPr>
      </w:pPr>
    </w:p>
    <w:p w:rsidR="00782FF7" w:rsidRDefault="00782FF7">
      <w:pPr>
        <w:spacing w:after="200" w:line="276" w:lineRule="auto"/>
        <w:ind w:firstLine="0"/>
        <w:rPr>
          <w:rFonts w:eastAsia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/>
          <w:b/>
          <w:color w:val="000000"/>
          <w:sz w:val="26"/>
          <w:szCs w:val="26"/>
          <w:lang w:eastAsia="ru-RU"/>
        </w:rPr>
        <w:br w:type="page"/>
      </w:r>
    </w:p>
    <w:p w:rsidR="0076127A" w:rsidRDefault="00F73D7E" w:rsidP="004A7C63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 xml:space="preserve">Санитарно-эпидемиологические правила и нормативы </w:t>
      </w:r>
    </w:p>
    <w:p w:rsidR="00F73D7E" w:rsidRPr="0076127A" w:rsidRDefault="00F73D7E" w:rsidP="004A7C63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b/>
          <w:color w:val="000000"/>
          <w:sz w:val="30"/>
          <w:szCs w:val="30"/>
          <w:lang w:eastAsia="ru-RU"/>
        </w:rPr>
        <w:t xml:space="preserve">СанПиН 2.4.2.2821-10 </w:t>
      </w:r>
    </w:p>
    <w:p w:rsidR="00252741" w:rsidRPr="0076127A" w:rsidRDefault="00F73D7E" w:rsidP="004A7C63">
      <w:pPr>
        <w:tabs>
          <w:tab w:val="left" w:pos="1276"/>
        </w:tabs>
        <w:autoSpaceDE w:val="0"/>
        <w:autoSpaceDN w:val="0"/>
        <w:adjustRightInd w:val="0"/>
        <w:ind w:left="709" w:firstLine="0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b/>
          <w:color w:val="000000"/>
          <w:sz w:val="30"/>
          <w:szCs w:val="30"/>
          <w:lang w:eastAsia="ru-RU"/>
        </w:rPr>
        <w:t>«Санитарно-эпидемиологические требования к условиям и организации обучения в общеобразовательных учреждениях»</w:t>
      </w:r>
    </w:p>
    <w:p w:rsidR="004A7C63" w:rsidRPr="0076127A" w:rsidRDefault="00782FF7" w:rsidP="0076127A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firstLine="0"/>
        <w:jc w:val="center"/>
        <w:outlineLvl w:val="1"/>
        <w:rPr>
          <w:rFonts w:eastAsia="Times New Roman"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color w:val="000000"/>
          <w:sz w:val="30"/>
          <w:szCs w:val="30"/>
          <w:lang w:eastAsia="ru-RU"/>
        </w:rPr>
        <w:t>(выдержки)</w:t>
      </w:r>
    </w:p>
    <w:p w:rsidR="00782FF7" w:rsidRPr="0076127A" w:rsidRDefault="00782FF7" w:rsidP="00782FF7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09" w:firstLine="0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76127A" w:rsidRDefault="004536AB" w:rsidP="0076127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eastAsia="Times New Roman"/>
          <w:b/>
          <w:color w:val="000000"/>
          <w:sz w:val="26"/>
          <w:szCs w:val="26"/>
          <w:lang w:eastAsia="ru-RU"/>
        </w:rPr>
      </w:pP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>III. Требования к территории общеобразовательных учреждений</w:t>
      </w:r>
    </w:p>
    <w:p w:rsidR="004536AB" w:rsidRDefault="004536AB" w:rsidP="0076127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outlineLvl w:val="1"/>
        <w:rPr>
          <w:rFonts w:eastAsia="Times New Roman"/>
          <w:color w:val="000000"/>
          <w:sz w:val="26"/>
          <w:szCs w:val="26"/>
          <w:lang w:eastAsia="ru-RU"/>
        </w:rPr>
      </w:pP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br/>
      </w:r>
      <w:r w:rsidR="0076127A">
        <w:rPr>
          <w:rFonts w:eastAsia="Times New Roman"/>
          <w:color w:val="000000"/>
          <w:sz w:val="26"/>
          <w:szCs w:val="26"/>
          <w:lang w:eastAsia="ru-RU"/>
        </w:rPr>
        <w:t xml:space="preserve">          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3.1. Территория общеобразовательного учреждения должна быть 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>ограждена забором и озеленена.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205BE5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Озеленение территории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 предусматривают из расчета </w:t>
      </w:r>
      <w:r w:rsidRPr="00205BE5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не менее 50% площади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 его территории. При размещении территории общеобразовательного учреждения на границе с лесными и садовыми массивами допускается сокращать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площадь озеленения на 10%.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 w:rsidR="0076127A">
        <w:rPr>
          <w:rFonts w:eastAsia="Times New Roman"/>
          <w:color w:val="000000"/>
          <w:sz w:val="26"/>
          <w:szCs w:val="26"/>
          <w:lang w:eastAsia="ru-RU"/>
        </w:rPr>
        <w:t xml:space="preserve">           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>Деревья высаживают на расстоянии не менее 15,0 м, а кустарники - не менее 5,0 м от здания учреждения.</w:t>
      </w:r>
    </w:p>
    <w:p w:rsidR="00782FF7" w:rsidRDefault="004536AB" w:rsidP="0076127A">
      <w:pPr>
        <w:tabs>
          <w:tab w:val="left" w:pos="709"/>
        </w:tabs>
        <w:autoSpaceDE w:val="0"/>
        <w:autoSpaceDN w:val="0"/>
        <w:adjustRightInd w:val="0"/>
        <w:spacing w:line="276" w:lineRule="auto"/>
        <w:outlineLvl w:val="1"/>
        <w:rPr>
          <w:rFonts w:eastAsia="Times New Roman"/>
          <w:color w:val="000000"/>
          <w:sz w:val="26"/>
          <w:szCs w:val="26"/>
          <w:lang w:eastAsia="ru-RU"/>
        </w:rPr>
      </w:pPr>
      <w:r w:rsidRPr="004536AB">
        <w:rPr>
          <w:rFonts w:eastAsia="Times New Roman"/>
          <w:color w:val="000000"/>
          <w:sz w:val="26"/>
          <w:szCs w:val="26"/>
          <w:lang w:eastAsia="ru-RU"/>
        </w:rPr>
        <w:t>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3.2. 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>На территории общеобразовательного учреждения выделяют следующие зоны: зона отдыха, физкультурно-спортивная и хозяйственная.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 Допускается выделение 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>учебно-опытной зоны.</w:t>
      </w:r>
      <w:r>
        <w:rPr>
          <w:rFonts w:eastAsia="Times New Roman"/>
          <w:b/>
          <w:color w:val="000000"/>
          <w:sz w:val="26"/>
          <w:szCs w:val="26"/>
          <w:lang w:eastAsia="ru-RU"/>
        </w:rPr>
        <w:t xml:space="preserve"> 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При организации учебно-опытной зоны не допускается сокращение физкультурно-спортивной зоны и зоны отдыха.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3.3.</w:t>
      </w:r>
      <w:r w:rsidR="007746A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t>Оборудование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 xml:space="preserve"> </w:t>
      </w:r>
      <w:r w:rsidRPr="007746A4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физкультурно-спортивной зоны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 xml:space="preserve">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должно обеспечивать выполнение программ учебного предмета «Физическая культура»,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t xml:space="preserve"> а также проведение секционных спортивных занятий и оздоровительных мероприятий.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Занятия на сырых площадках, имеющих неровности и выбоины, не проводят.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  <w:t>Физкультурно-спортивное оборудование должно соответствовать росту и возрасту обучающихся.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3.5. При проектировании и строительстве общеобразовательных учреждений на территории необходимо предусмотреть </w:t>
      </w:r>
      <w:r w:rsidRPr="004536AB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зону отдыха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t xml:space="preserve">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  <w:r w:rsidRPr="004536AB">
        <w:rPr>
          <w:rFonts w:eastAsia="Times New Roman"/>
          <w:b/>
          <w:color w:val="000000"/>
          <w:sz w:val="26"/>
          <w:szCs w:val="26"/>
          <w:lang w:eastAsia="ru-RU"/>
        </w:rPr>
        <w:br/>
      </w:r>
      <w:r w:rsidR="007746A4"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 w:rsidR="007746A4"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3.7. Для сбора отходов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 xml:space="preserve">на территории </w:t>
      </w:r>
      <w:r w:rsidRPr="007746A4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хозяйственной зоны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оборудуется площадка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, на которую устанавливаются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мусоросборники (контейнеры).</w:t>
      </w:r>
      <w:r w:rsidRPr="007746A4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lastRenderedPageBreak/>
        <w:t>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>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br/>
      </w:r>
      <w:r w:rsidR="007746A4"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3.8.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Въезды и входы на территорию</w:t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, проезды, дорожки к хозяйственным постройкам, к площадкам для мусоросборников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покрываются асфальтом, бетоном и другим твердым покрытием.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br/>
      </w:r>
      <w:r w:rsidR="007746A4">
        <w:rPr>
          <w:rFonts w:eastAsia="Times New Roman"/>
          <w:color w:val="000000"/>
          <w:sz w:val="26"/>
          <w:szCs w:val="26"/>
          <w:lang w:eastAsia="ru-RU"/>
        </w:rPr>
        <w:tab/>
      </w:r>
      <w:r w:rsidRPr="004536AB">
        <w:rPr>
          <w:rFonts w:eastAsia="Times New Roman"/>
          <w:color w:val="000000"/>
          <w:sz w:val="26"/>
          <w:szCs w:val="26"/>
          <w:lang w:eastAsia="ru-RU"/>
        </w:rPr>
        <w:t xml:space="preserve">3.9. Территория учреждения должна иметь </w:t>
      </w:r>
      <w:r w:rsidRPr="007746A4">
        <w:rPr>
          <w:rFonts w:eastAsia="Times New Roman"/>
          <w:b/>
          <w:color w:val="000000"/>
          <w:sz w:val="26"/>
          <w:szCs w:val="26"/>
          <w:lang w:eastAsia="ru-RU"/>
        </w:rPr>
        <w:t>наружное искусственное освещение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t>. Уровень искусственной освещенности на земле должен быть не менее 10лк.</w:t>
      </w:r>
      <w:r w:rsidRPr="007746A4">
        <w:rPr>
          <w:rFonts w:eastAsia="Times New Roman"/>
          <w:color w:val="000000"/>
          <w:sz w:val="26"/>
          <w:szCs w:val="26"/>
          <w:lang w:eastAsia="ru-RU"/>
        </w:rPr>
        <w:br/>
      </w:r>
      <w:r w:rsidR="007746A4">
        <w:rPr>
          <w:rFonts w:eastAsia="Times New Roman"/>
          <w:color w:val="000000"/>
          <w:sz w:val="26"/>
          <w:szCs w:val="26"/>
          <w:lang w:eastAsia="ru-RU"/>
        </w:rPr>
        <w:tab/>
      </w:r>
      <w:r w:rsidRPr="007746A4">
        <w:rPr>
          <w:rFonts w:eastAsia="Times New Roman"/>
          <w:color w:val="000000"/>
          <w:sz w:val="26"/>
          <w:szCs w:val="26"/>
          <w:lang w:eastAsia="ru-RU"/>
        </w:rP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782FF7" w:rsidRDefault="00782FF7">
      <w:pPr>
        <w:spacing w:after="200" w:line="276" w:lineRule="auto"/>
        <w:ind w:firstLine="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 w:type="page"/>
      </w:r>
    </w:p>
    <w:p w:rsidR="0076127A" w:rsidRPr="0076127A" w:rsidRDefault="0076127A" w:rsidP="0076127A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>Инструкция</w:t>
      </w:r>
    </w:p>
    <w:p w:rsidR="0076127A" w:rsidRDefault="0076127A" w:rsidP="0076127A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eastAsia="Times New Roman"/>
          <w:b/>
          <w:color w:val="000000"/>
          <w:sz w:val="30"/>
          <w:szCs w:val="30"/>
          <w:lang w:eastAsia="ru-RU"/>
        </w:rPr>
      </w:pPr>
      <w:r w:rsidRPr="0076127A">
        <w:rPr>
          <w:rFonts w:eastAsia="Times New Roman"/>
          <w:b/>
          <w:color w:val="000000"/>
          <w:sz w:val="30"/>
          <w:szCs w:val="30"/>
          <w:lang w:eastAsia="ru-RU"/>
        </w:rPr>
        <w:t>по созданию и содержанию зеленых насаждений в г. Челябинске</w:t>
      </w:r>
    </w:p>
    <w:p w:rsidR="0063525D" w:rsidRDefault="0076127A" w:rsidP="0076127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sz w:val="30"/>
          <w:szCs w:val="30"/>
        </w:rPr>
      </w:pPr>
      <w:r w:rsidRPr="0076127A">
        <w:rPr>
          <w:b/>
          <w:sz w:val="30"/>
          <w:szCs w:val="30"/>
        </w:rPr>
        <w:t>Постановление Главы города Челябинска от 02.12.2004 №2200-п</w:t>
      </w:r>
      <w:r w:rsidR="0063525D" w:rsidRPr="0076127A">
        <w:rPr>
          <w:b/>
          <w:sz w:val="30"/>
          <w:szCs w:val="30"/>
        </w:rPr>
        <w:br/>
      </w:r>
      <w:r w:rsidRPr="0076127A">
        <w:rPr>
          <w:sz w:val="30"/>
          <w:szCs w:val="30"/>
        </w:rPr>
        <w:t>(выдержки)</w:t>
      </w:r>
    </w:p>
    <w:p w:rsidR="008151E4" w:rsidRPr="008151E4" w:rsidRDefault="008151E4" w:rsidP="008151E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jc w:val="right"/>
        <w:outlineLvl w:val="1"/>
        <w:rPr>
          <w:sz w:val="26"/>
          <w:szCs w:val="26"/>
        </w:rPr>
      </w:pPr>
      <w:r w:rsidRPr="008151E4">
        <w:rPr>
          <w:sz w:val="26"/>
          <w:szCs w:val="26"/>
        </w:rPr>
        <w:t>Приложение 12</w:t>
      </w:r>
    </w:p>
    <w:p w:rsidR="008151E4" w:rsidRDefault="008151E4" w:rsidP="00F25757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b/>
          <w:sz w:val="26"/>
          <w:szCs w:val="26"/>
        </w:rPr>
      </w:pPr>
      <w:r w:rsidRPr="00F25757">
        <w:rPr>
          <w:b/>
          <w:sz w:val="26"/>
          <w:szCs w:val="26"/>
        </w:rPr>
        <w:t>Показатели оценки качества содержания зеленых насаждений</w:t>
      </w:r>
    </w:p>
    <w:p w:rsidR="00F25757" w:rsidRPr="00F25757" w:rsidRDefault="00F25757" w:rsidP="00F25757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b/>
          <w:sz w:val="26"/>
          <w:szCs w:val="2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234"/>
        <w:gridCol w:w="2985"/>
        <w:gridCol w:w="2268"/>
        <w:gridCol w:w="3260"/>
      </w:tblGrid>
      <w:tr w:rsidR="00432A4C" w:rsidRPr="008151E4" w:rsidTr="000674FE">
        <w:tc>
          <w:tcPr>
            <w:tcW w:w="1234" w:type="dxa"/>
          </w:tcPr>
          <w:p w:rsidR="008151E4" w:rsidRP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26"/>
                <w:szCs w:val="26"/>
              </w:rPr>
            </w:pPr>
            <w:r w:rsidRPr="008151E4">
              <w:rPr>
                <w:sz w:val="26"/>
                <w:szCs w:val="26"/>
              </w:rPr>
              <w:t>Квартал</w:t>
            </w:r>
          </w:p>
        </w:tc>
        <w:tc>
          <w:tcPr>
            <w:tcW w:w="2985" w:type="dxa"/>
          </w:tcPr>
          <w:p w:rsidR="008151E4" w:rsidRP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sz w:val="26"/>
                <w:szCs w:val="26"/>
              </w:rPr>
            </w:pPr>
            <w:r w:rsidRPr="008151E4">
              <w:rPr>
                <w:sz w:val="26"/>
                <w:szCs w:val="26"/>
              </w:rPr>
              <w:t>"Отлично"</w:t>
            </w:r>
          </w:p>
        </w:tc>
        <w:tc>
          <w:tcPr>
            <w:tcW w:w="2268" w:type="dxa"/>
          </w:tcPr>
          <w:p w:rsidR="008151E4" w:rsidRP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sz w:val="26"/>
                <w:szCs w:val="26"/>
              </w:rPr>
            </w:pPr>
            <w:r w:rsidRPr="008151E4">
              <w:rPr>
                <w:sz w:val="26"/>
                <w:szCs w:val="26"/>
              </w:rPr>
              <w:t>"Хорошо"</w:t>
            </w:r>
          </w:p>
        </w:tc>
        <w:tc>
          <w:tcPr>
            <w:tcW w:w="3260" w:type="dxa"/>
          </w:tcPr>
          <w:p w:rsidR="008151E4" w:rsidRP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sz w:val="26"/>
                <w:szCs w:val="26"/>
              </w:rPr>
            </w:pPr>
            <w:r w:rsidRPr="008151E4">
              <w:rPr>
                <w:sz w:val="26"/>
                <w:szCs w:val="26"/>
              </w:rPr>
              <w:t>"Удовлетвори</w:t>
            </w:r>
            <w:r w:rsidR="00432A4C">
              <w:rPr>
                <w:sz w:val="26"/>
                <w:szCs w:val="26"/>
              </w:rPr>
              <w:t>-</w:t>
            </w:r>
            <w:proofErr w:type="spellStart"/>
            <w:r w:rsidRPr="008151E4">
              <w:rPr>
                <w:sz w:val="26"/>
                <w:szCs w:val="26"/>
              </w:rPr>
              <w:t>тельно</w:t>
            </w:r>
            <w:proofErr w:type="spellEnd"/>
            <w:r w:rsidRPr="008151E4">
              <w:rPr>
                <w:sz w:val="26"/>
                <w:szCs w:val="26"/>
              </w:rPr>
              <w:t>"</w:t>
            </w:r>
          </w:p>
        </w:tc>
      </w:tr>
      <w:tr w:rsidR="00F25757" w:rsidRPr="008151E4" w:rsidTr="000674FE">
        <w:tc>
          <w:tcPr>
            <w:tcW w:w="9747" w:type="dxa"/>
            <w:gridSpan w:val="4"/>
          </w:tcPr>
          <w:p w:rsidR="00F25757" w:rsidRPr="00F25757" w:rsidRDefault="00F25757" w:rsidP="00F2575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b/>
                <w:sz w:val="26"/>
                <w:szCs w:val="26"/>
              </w:rPr>
            </w:pPr>
            <w:r w:rsidRPr="00F25757">
              <w:rPr>
                <w:b/>
                <w:sz w:val="26"/>
                <w:szCs w:val="26"/>
              </w:rPr>
              <w:t>Газоны</w:t>
            </w:r>
          </w:p>
        </w:tc>
      </w:tr>
      <w:tr w:rsidR="00432A4C" w:rsidTr="000674FE">
        <w:tc>
          <w:tcPr>
            <w:tcW w:w="1234" w:type="dxa"/>
          </w:tcPr>
          <w:p w:rsidR="00F25757" w:rsidRPr="008151E4" w:rsidRDefault="00F25757" w:rsidP="001E12F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3квартал</w:t>
            </w:r>
          </w:p>
        </w:tc>
        <w:tc>
          <w:tcPr>
            <w:tcW w:w="2985" w:type="dxa"/>
          </w:tcPr>
          <w:p w:rsidR="00432A4C" w:rsidRPr="000674FE" w:rsidRDefault="00F25757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 xml:space="preserve">Высота травостоя 5-6 см на партерных </w:t>
            </w:r>
          </w:p>
          <w:p w:rsidR="00432A4C" w:rsidRPr="000674FE" w:rsidRDefault="00F25757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и 10 см на обыкновенных газонах</w:t>
            </w:r>
            <w:r w:rsidR="00432A4C" w:rsidRPr="000674FE">
              <w:rPr>
                <w:sz w:val="26"/>
                <w:szCs w:val="26"/>
              </w:rPr>
              <w:t>,</w:t>
            </w:r>
            <w:r w:rsidRPr="000674FE">
              <w:rPr>
                <w:sz w:val="26"/>
                <w:szCs w:val="26"/>
              </w:rPr>
              <w:t xml:space="preserve"> </w:t>
            </w:r>
          </w:p>
          <w:p w:rsidR="00F25757" w:rsidRPr="000674FE" w:rsidRDefault="00F25757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отсутствие широколиственных сорняков и тропинок</w:t>
            </w:r>
            <w:r w:rsidR="000674FE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F25757" w:rsidRPr="000674FE" w:rsidRDefault="00F25757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 xml:space="preserve">Требования те же. Допущено </w:t>
            </w:r>
            <w:proofErr w:type="spellStart"/>
            <w:r w:rsidRPr="000674FE">
              <w:rPr>
                <w:sz w:val="26"/>
                <w:szCs w:val="26"/>
              </w:rPr>
              <w:t>вытаптывание</w:t>
            </w:r>
            <w:proofErr w:type="spellEnd"/>
            <w:r w:rsidRPr="000674FE">
              <w:rPr>
                <w:sz w:val="26"/>
                <w:szCs w:val="26"/>
              </w:rPr>
              <w:t xml:space="preserve"> бровок и газонов до 5 %</w:t>
            </w:r>
            <w:r w:rsidR="000674FE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F25757" w:rsidRPr="000674FE" w:rsidRDefault="00432A4C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Высота травостоя до 15 см.</w:t>
            </w:r>
          </w:p>
          <w:p w:rsidR="00432A4C" w:rsidRPr="000674FE" w:rsidRDefault="00432A4C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Имеется примесь широколиственных сорняков в большом количестве.</w:t>
            </w:r>
          </w:p>
          <w:p w:rsidR="00432A4C" w:rsidRPr="000674FE" w:rsidRDefault="00432A4C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Вытоптанные бровки и газоны - 15% от всей площади</w:t>
            </w:r>
            <w:r w:rsidR="000674FE">
              <w:rPr>
                <w:sz w:val="26"/>
                <w:szCs w:val="26"/>
              </w:rPr>
              <w:t>.</w:t>
            </w:r>
          </w:p>
        </w:tc>
      </w:tr>
      <w:tr w:rsidR="00432A4C" w:rsidTr="000674FE">
        <w:tc>
          <w:tcPr>
            <w:tcW w:w="9747" w:type="dxa"/>
            <w:gridSpan w:val="4"/>
          </w:tcPr>
          <w:p w:rsidR="00432A4C" w:rsidRPr="00432A4C" w:rsidRDefault="00432A4C" w:rsidP="00432A4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b/>
                <w:sz w:val="26"/>
                <w:szCs w:val="26"/>
              </w:rPr>
            </w:pPr>
            <w:r w:rsidRPr="00432A4C">
              <w:rPr>
                <w:b/>
                <w:sz w:val="26"/>
                <w:szCs w:val="26"/>
              </w:rPr>
              <w:t>Деревья и кустарники</w:t>
            </w:r>
          </w:p>
        </w:tc>
      </w:tr>
      <w:tr w:rsidR="00432A4C" w:rsidTr="000674FE">
        <w:tc>
          <w:tcPr>
            <w:tcW w:w="1234" w:type="dxa"/>
          </w:tcPr>
          <w:p w:rsidR="008151E4" w:rsidRDefault="00432A4C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3квартал</w:t>
            </w:r>
          </w:p>
        </w:tc>
        <w:tc>
          <w:tcPr>
            <w:tcW w:w="2985" w:type="dxa"/>
          </w:tcPr>
          <w:p w:rsidR="008151E4" w:rsidRPr="00432A4C" w:rsidRDefault="00432A4C" w:rsidP="000674FE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</w:t>
            </w:r>
            <w:r w:rsidR="000674FE">
              <w:rPr>
                <w:sz w:val="26"/>
                <w:szCs w:val="26"/>
              </w:rPr>
              <w:t>тствие суши в кронах деревьев и кустарников</w:t>
            </w:r>
            <w:r w:rsidR="004020C4">
              <w:rPr>
                <w:sz w:val="26"/>
                <w:szCs w:val="26"/>
              </w:rPr>
              <w:t xml:space="preserve">, прикорневой поросли, четкий профиль живой изгороди с 3-х сторон, лунки и канавки прополоты </w:t>
            </w:r>
          </w:p>
        </w:tc>
        <w:tc>
          <w:tcPr>
            <w:tcW w:w="2268" w:type="dxa"/>
          </w:tcPr>
          <w:p w:rsidR="008151E4" w:rsidRDefault="004020C4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Требования те же.</w:t>
            </w:r>
          </w:p>
          <w:p w:rsidR="004020C4" w:rsidRPr="00432A4C" w:rsidRDefault="004020C4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Незначительное количество сухих веток на деревьях и кустарниках</w:t>
            </w:r>
          </w:p>
        </w:tc>
        <w:tc>
          <w:tcPr>
            <w:tcW w:w="3260" w:type="dxa"/>
          </w:tcPr>
          <w:p w:rsidR="008151E4" w:rsidRDefault="004020C4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Некачественная подвязка молодых посадок, поросль у деревьев.</w:t>
            </w:r>
          </w:p>
          <w:p w:rsidR="004020C4" w:rsidRDefault="004020C4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Изреженные живые изгороди. </w:t>
            </w:r>
          </w:p>
          <w:p w:rsidR="004020C4" w:rsidRPr="00432A4C" w:rsidRDefault="004020C4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удалена сушь.</w:t>
            </w:r>
          </w:p>
        </w:tc>
      </w:tr>
      <w:tr w:rsidR="004020C4" w:rsidTr="001465C2">
        <w:tc>
          <w:tcPr>
            <w:tcW w:w="9747" w:type="dxa"/>
            <w:gridSpan w:val="4"/>
          </w:tcPr>
          <w:p w:rsidR="004020C4" w:rsidRPr="005A40E3" w:rsidRDefault="005A40E3" w:rsidP="004020C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b/>
                <w:sz w:val="26"/>
                <w:szCs w:val="26"/>
              </w:rPr>
            </w:pPr>
            <w:r w:rsidRPr="005A40E3">
              <w:rPr>
                <w:b/>
                <w:sz w:val="26"/>
                <w:szCs w:val="26"/>
              </w:rPr>
              <w:t>Содержание цветников</w:t>
            </w:r>
          </w:p>
        </w:tc>
      </w:tr>
      <w:tr w:rsidR="00432A4C" w:rsidTr="000674FE">
        <w:tc>
          <w:tcPr>
            <w:tcW w:w="1234" w:type="dxa"/>
          </w:tcPr>
          <w:p w:rsidR="008151E4" w:rsidRDefault="005A40E3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3квартал</w:t>
            </w:r>
          </w:p>
        </w:tc>
        <w:tc>
          <w:tcPr>
            <w:tcW w:w="2985" w:type="dxa"/>
          </w:tcPr>
          <w:p w:rsidR="008151E4" w:rsidRDefault="005A40E3" w:rsidP="005A40E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Обильное цветение роз, многолетников, летников.</w:t>
            </w:r>
          </w:p>
          <w:p w:rsidR="005A40E3" w:rsidRPr="00432A4C" w:rsidRDefault="005A40E3" w:rsidP="00A13F9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Своевремееный</w:t>
            </w:r>
            <w:proofErr w:type="spellEnd"/>
            <w:r>
              <w:rPr>
                <w:sz w:val="26"/>
                <w:szCs w:val="26"/>
              </w:rPr>
              <w:t xml:space="preserve"> уход за цветниками: рыхление, полив, прополка, уборка мусора и т.п.</w:t>
            </w:r>
          </w:p>
        </w:tc>
        <w:tc>
          <w:tcPr>
            <w:tcW w:w="2268" w:type="dxa"/>
          </w:tcPr>
          <w:p w:rsidR="005A40E3" w:rsidRDefault="005A40E3" w:rsidP="005A40E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 w:rsidRPr="000674FE">
              <w:rPr>
                <w:sz w:val="26"/>
                <w:szCs w:val="26"/>
              </w:rPr>
              <w:t>Требования те же.</w:t>
            </w:r>
          </w:p>
          <w:p w:rsidR="008151E4" w:rsidRPr="00432A4C" w:rsidRDefault="005A40E3" w:rsidP="005A40E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Обоснованный отпад цветов.</w:t>
            </w:r>
          </w:p>
        </w:tc>
        <w:tc>
          <w:tcPr>
            <w:tcW w:w="3260" w:type="dxa"/>
          </w:tcPr>
          <w:p w:rsidR="008151E4" w:rsidRPr="00432A4C" w:rsidRDefault="005A40E3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Отпад роз, летников и многолетников выше нормы. Несвоевременный уход, наличие в цветниках мусора</w:t>
            </w:r>
          </w:p>
        </w:tc>
      </w:tr>
      <w:tr w:rsidR="00A13F91" w:rsidTr="009B3771">
        <w:tc>
          <w:tcPr>
            <w:tcW w:w="9747" w:type="dxa"/>
            <w:gridSpan w:val="4"/>
          </w:tcPr>
          <w:p w:rsidR="00A13F91" w:rsidRPr="00A13F91" w:rsidRDefault="00A13F91" w:rsidP="00A13F91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1"/>
              <w:rPr>
                <w:b/>
                <w:sz w:val="26"/>
                <w:szCs w:val="26"/>
              </w:rPr>
            </w:pPr>
            <w:r w:rsidRPr="00A13F91">
              <w:rPr>
                <w:b/>
                <w:sz w:val="26"/>
                <w:szCs w:val="26"/>
              </w:rPr>
              <w:t>Содержание дорожек и площадок</w:t>
            </w:r>
          </w:p>
        </w:tc>
      </w:tr>
      <w:tr w:rsidR="00432A4C" w:rsidTr="000674FE">
        <w:tc>
          <w:tcPr>
            <w:tcW w:w="1234" w:type="dxa"/>
          </w:tcPr>
          <w:p w:rsidR="008151E4" w:rsidRPr="00A13F91" w:rsidRDefault="00A13F91" w:rsidP="00A13F91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right="-116" w:firstLine="0"/>
              <w:outlineLvl w:val="1"/>
              <w:rPr>
                <w:sz w:val="26"/>
                <w:szCs w:val="26"/>
              </w:rPr>
            </w:pPr>
            <w:r w:rsidRPr="00A13F91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>к</w:t>
            </w:r>
            <w:r w:rsidRPr="00A13F91">
              <w:rPr>
                <w:sz w:val="26"/>
                <w:szCs w:val="26"/>
              </w:rPr>
              <w:t>вартал</w:t>
            </w:r>
          </w:p>
        </w:tc>
        <w:tc>
          <w:tcPr>
            <w:tcW w:w="2985" w:type="dxa"/>
          </w:tcPr>
          <w:p w:rsidR="008151E4" w:rsidRPr="00A13F91" w:rsidRDefault="00A13F91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26"/>
                <w:szCs w:val="26"/>
              </w:rPr>
            </w:pPr>
            <w:r w:rsidRPr="00A13F91">
              <w:rPr>
                <w:sz w:val="26"/>
                <w:szCs w:val="26"/>
              </w:rPr>
              <w:t xml:space="preserve">Хороший профиль и четкие линии </w:t>
            </w:r>
          </w:p>
        </w:tc>
        <w:tc>
          <w:tcPr>
            <w:tcW w:w="2268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</w:tr>
      <w:tr w:rsidR="00432A4C" w:rsidTr="000674FE">
        <w:tc>
          <w:tcPr>
            <w:tcW w:w="1234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  <w:tc>
          <w:tcPr>
            <w:tcW w:w="2985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:rsidR="008151E4" w:rsidRDefault="008151E4" w:rsidP="008151E4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1"/>
              <w:rPr>
                <w:sz w:val="30"/>
                <w:szCs w:val="30"/>
              </w:rPr>
            </w:pPr>
          </w:p>
        </w:tc>
      </w:tr>
    </w:tbl>
    <w:p w:rsidR="008151E4" w:rsidRPr="0076127A" w:rsidRDefault="008151E4" w:rsidP="008151E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outlineLvl w:val="1"/>
        <w:rPr>
          <w:sz w:val="30"/>
          <w:szCs w:val="30"/>
        </w:rPr>
      </w:pPr>
    </w:p>
    <w:p w:rsidR="0063525D" w:rsidRPr="004536AB" w:rsidRDefault="0063525D" w:rsidP="0076127A">
      <w:pPr>
        <w:tabs>
          <w:tab w:val="left" w:pos="1276"/>
        </w:tabs>
        <w:autoSpaceDE w:val="0"/>
        <w:autoSpaceDN w:val="0"/>
        <w:adjustRightInd w:val="0"/>
        <w:spacing w:after="50" w:line="276" w:lineRule="auto"/>
        <w:ind w:firstLine="0"/>
        <w:jc w:val="center"/>
        <w:outlineLvl w:val="1"/>
        <w:rPr>
          <w:b/>
          <w:sz w:val="26"/>
          <w:szCs w:val="26"/>
        </w:rPr>
      </w:pPr>
    </w:p>
    <w:p w:rsidR="002142C3" w:rsidRPr="004536AB" w:rsidRDefault="002142C3" w:rsidP="0076127A">
      <w:pPr>
        <w:tabs>
          <w:tab w:val="left" w:pos="1276"/>
        </w:tabs>
        <w:autoSpaceDE w:val="0"/>
        <w:autoSpaceDN w:val="0"/>
        <w:adjustRightInd w:val="0"/>
        <w:spacing w:after="50" w:line="276" w:lineRule="auto"/>
        <w:ind w:firstLine="0"/>
        <w:jc w:val="center"/>
        <w:outlineLvl w:val="1"/>
        <w:rPr>
          <w:b/>
          <w:sz w:val="26"/>
          <w:szCs w:val="26"/>
          <w:lang w:eastAsia="ru-RU"/>
        </w:rPr>
      </w:pPr>
    </w:p>
    <w:p w:rsidR="006050E9" w:rsidRPr="004536AB" w:rsidRDefault="006050E9" w:rsidP="002142C3">
      <w:pPr>
        <w:tabs>
          <w:tab w:val="left" w:pos="1276"/>
        </w:tabs>
        <w:autoSpaceDE w:val="0"/>
        <w:autoSpaceDN w:val="0"/>
        <w:adjustRightInd w:val="0"/>
        <w:spacing w:after="50"/>
        <w:jc w:val="both"/>
        <w:outlineLvl w:val="1"/>
        <w:rPr>
          <w:b/>
          <w:sz w:val="26"/>
          <w:szCs w:val="26"/>
          <w:lang w:eastAsia="ru-RU"/>
        </w:rPr>
      </w:pPr>
    </w:p>
    <w:p w:rsidR="006050E9" w:rsidRPr="004536AB" w:rsidRDefault="006050E9" w:rsidP="00726F66">
      <w:pPr>
        <w:pStyle w:val="a3"/>
        <w:tabs>
          <w:tab w:val="left" w:pos="1134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b/>
          <w:sz w:val="26"/>
          <w:szCs w:val="26"/>
          <w:lang w:eastAsia="ru-RU"/>
        </w:rPr>
      </w:pPr>
    </w:p>
    <w:p w:rsidR="003E0371" w:rsidRPr="004536AB" w:rsidRDefault="003E0371" w:rsidP="006050E9">
      <w:pPr>
        <w:tabs>
          <w:tab w:val="left" w:pos="1276"/>
        </w:tabs>
        <w:autoSpaceDE w:val="0"/>
        <w:autoSpaceDN w:val="0"/>
        <w:adjustRightInd w:val="0"/>
        <w:spacing w:after="50"/>
        <w:ind w:left="709" w:firstLine="0"/>
        <w:jc w:val="both"/>
        <w:outlineLvl w:val="1"/>
        <w:rPr>
          <w:sz w:val="26"/>
          <w:szCs w:val="26"/>
          <w:lang w:eastAsia="ru-RU"/>
        </w:rPr>
      </w:pPr>
    </w:p>
    <w:sectPr w:rsidR="003E0371" w:rsidRPr="004536AB" w:rsidSect="007612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7E"/>
    <w:rsid w:val="000674FE"/>
    <w:rsid w:val="000C09A7"/>
    <w:rsid w:val="00205BE5"/>
    <w:rsid w:val="002142C3"/>
    <w:rsid w:val="00252741"/>
    <w:rsid w:val="00262C7E"/>
    <w:rsid w:val="003E0371"/>
    <w:rsid w:val="004020C4"/>
    <w:rsid w:val="00432A4C"/>
    <w:rsid w:val="004536AB"/>
    <w:rsid w:val="004A7C63"/>
    <w:rsid w:val="00504655"/>
    <w:rsid w:val="005975C5"/>
    <w:rsid w:val="005A40E3"/>
    <w:rsid w:val="006050E9"/>
    <w:rsid w:val="0063525D"/>
    <w:rsid w:val="00702DC7"/>
    <w:rsid w:val="00726F66"/>
    <w:rsid w:val="0076127A"/>
    <w:rsid w:val="00771484"/>
    <w:rsid w:val="007746A4"/>
    <w:rsid w:val="00782FF7"/>
    <w:rsid w:val="008151E4"/>
    <w:rsid w:val="008527CB"/>
    <w:rsid w:val="00860968"/>
    <w:rsid w:val="008B4BDC"/>
    <w:rsid w:val="008B56E3"/>
    <w:rsid w:val="008C6A1D"/>
    <w:rsid w:val="009E7546"/>
    <w:rsid w:val="009F48E7"/>
    <w:rsid w:val="00A13F91"/>
    <w:rsid w:val="00A76826"/>
    <w:rsid w:val="00BA51CE"/>
    <w:rsid w:val="00E6173A"/>
    <w:rsid w:val="00F25757"/>
    <w:rsid w:val="00F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7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1D"/>
    <w:pPr>
      <w:ind w:left="720"/>
      <w:contextualSpacing/>
    </w:pPr>
  </w:style>
  <w:style w:type="table" w:styleId="a4">
    <w:name w:val="Table Grid"/>
    <w:basedOn w:val="a1"/>
    <w:uiPriority w:val="59"/>
    <w:rsid w:val="00815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7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1D"/>
    <w:pPr>
      <w:ind w:left="720"/>
      <w:contextualSpacing/>
    </w:pPr>
  </w:style>
  <w:style w:type="table" w:styleId="a4">
    <w:name w:val="Table Grid"/>
    <w:basedOn w:val="a1"/>
    <w:uiPriority w:val="59"/>
    <w:rsid w:val="00815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89FA-C13E-4968-9D6E-30AD4D18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</dc:creator>
  <cp:lastModifiedBy>Директор</cp:lastModifiedBy>
  <cp:revision>2</cp:revision>
  <dcterms:created xsi:type="dcterms:W3CDTF">2014-04-29T10:51:00Z</dcterms:created>
  <dcterms:modified xsi:type="dcterms:W3CDTF">2014-04-29T10:51:00Z</dcterms:modified>
</cp:coreProperties>
</file>