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  <w:sectPr>
          <w:pgSz w:h="11907" w:w="16839" w:orient="landscape"/>
          <w:pgMar w:bottom="720" w:top="720" w:left="720" w:right="720" w:header="720" w:footer="720"/>
          <w:pgNumType w:start="1"/>
        </w:sect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right</wp:align>
                </wp:positionH>
                <wp:positionV relativeFrom="page">
                  <wp:posOffset>2308543</wp:posOffset>
                </wp:positionV>
                <wp:extent cx="2569845" cy="4648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65840" y="3552353"/>
                          <a:ext cx="2560320" cy="455295"/>
                        </a:xfrm>
                        <a:prstGeom prst="rect">
                          <a:avLst/>
                        </a:prstGeom>
                        <a:solidFill>
                          <a:srgbClr val="DAE1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32"/>
                                <w:vertAlign w:val="baseline"/>
                              </w:rPr>
                              <w:t xml:space="preserve">[Adventure Works]</w:t>
                            </w:r>
                          </w:p>
                        </w:txbxContent>
                      </wps:txbx>
                      <wps:bodyPr anchorCtr="0" anchor="b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right</wp:align>
                </wp:positionH>
                <wp:positionV relativeFrom="page">
                  <wp:posOffset>2308543</wp:posOffset>
                </wp:positionV>
                <wp:extent cx="2569845" cy="46482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9845" cy="464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1876425" cy="14668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12550" y="3051338"/>
                          <a:ext cx="1866900" cy="14573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alpha val="0"/>
                              </a:srgbClr>
                            </a:gs>
                            <a:gs pos="100000">
                              <a:srgbClr val="B7CCE4"/>
                            </a:gs>
                          </a:gsLst>
                          <a:path path="circle">
                            <a:fillToRect r="100%" t="100%"/>
                          </a:path>
                          <a:tileRect b="-100%" l="-100%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80" w:before="2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28"/>
                                <w:vertAlign w:val="baseline"/>
                              </w:rPr>
                              <w:t xml:space="preserve">[Adventure Works]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9.9999904632568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18"/>
                                <w:vertAlign w:val="baseline"/>
                              </w:rPr>
                              <w:t xml:space="preserve">[Почтовый адрес]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18"/>
                                <w:vertAlign w:val="baseline"/>
                              </w:rPr>
                              <w:t xml:space="preserve">Телефон: [Номер телефона]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18"/>
                                <w:vertAlign w:val="baseline"/>
                              </w:rPr>
                              <w:t xml:space="preserve">Факс: [Номер факса]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2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28"/>
                                <w:vertAlign w:val="baseline"/>
                              </w:rPr>
                              <w:t xml:space="preserve">[www.adventureworks.com]</w:t>
                            </w:r>
                          </w:p>
                        </w:txbxContent>
                      </wps:txbx>
                      <wps:bodyPr anchorCtr="0" anchor="b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1876425" cy="146685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146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569845" cy="428053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65840" y="1644495"/>
                          <a:ext cx="2560320" cy="42710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8953">
                                <a:alpha val="0"/>
                              </a:srgbClr>
                            </a:gs>
                            <a:gs pos="100000">
                              <a:srgbClr val="DDD9C3"/>
                            </a:gs>
                          </a:gsLst>
                          <a:path path="circle">
                            <a:fillToRect r="100%" t="100%"/>
                          </a:path>
                          <a:tileRect b="-100%" l="-100%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120" w:line="38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76923c"/>
                                <w:sz w:val="20"/>
                                <w:vertAlign w:val="baseline"/>
                              </w:rPr>
                              <w:t xml:space="preserve">[Настроенная обучающая программа «Курс обучения под ключ»]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32004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569845" cy="428053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9845" cy="4280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569845" cy="22955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65840" y="2637000"/>
                          <a:ext cx="2560320" cy="2286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rgbClr val="B7CCE4"/>
                            </a:gs>
                          </a:gsLst>
                          <a:path path="circle">
                            <a:fillToRect r="100%" t="100%"/>
                          </a:path>
                          <a:tileRect b="-100%" l="-100%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569845" cy="22955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9845" cy="2295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569845" cy="6867525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65840" y="351000"/>
                          <a:ext cx="2560320" cy="6858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8953">
                                <a:alpha val="0"/>
                              </a:srgbClr>
                            </a:gs>
                            <a:gs pos="100000">
                              <a:srgbClr val="DDD9C3"/>
                            </a:gs>
                          </a:gsLst>
                          <a:path path="circle">
                            <a:fillToRect r="100%" t="100%"/>
                          </a:path>
                          <a:tileRect b="-100%" l="-100%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80" w:before="2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28"/>
                                <w:vertAlign w:val="baseline"/>
                              </w:rPr>
                              <w:t xml:space="preserve">[Как создать буклет]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[Чтобы распечатать (и сохранить) эти инструкции по созданию буклета, щелкните кнопку «Office», укажите пункт «Печать», а затем щелкните «Быстрая печать».]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[Используя этот шаблон, можно создать профессиональный буклет. Здесь объясняется, как это сделать:]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30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[Вставьте свой текст вместо этих слов, используя готовые стили абзацев или изменяя их.]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30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[Напечатайте страницы 1 и 2 в разворот на листе плотной бумаги формата «Letter».]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30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[Сложите лист в виде письма, чтобы получить буклет в два сложения (область с заголовком «Adventure Works» находится на лицевой стороне).]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2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28"/>
                                <w:vertAlign w:val="baseline"/>
                              </w:rPr>
                              <w:t xml:space="preserve">[Что еще следует знать?]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4f81bd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[Чтобы изменить стиль любого абзаца, выберите текст, поместив курсор где-нибудь внутри абзаца. Затем выберите стиль в группе «Абзац» на вкладке «Главная».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[Если в буклете используется рисунок, его  можно легко изменить. Чтобы изменить рисунок, щелкните его правой кнопкой мыши, а затем щелкните «Изменить рисунок». Выберите новый рисунок, а затем щелкните «Вставить».]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569845" cy="6867525"/>
                <wp:effectExtent b="0" l="0" r="0" t="0"/>
                <wp:wrapSquare wrapText="bothSides" distB="0" distT="0" distL="0" distR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9845" cy="686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7200900</wp:posOffset>
                </wp:positionH>
                <wp:positionV relativeFrom="paragraph">
                  <wp:posOffset>2298700</wp:posOffset>
                </wp:positionV>
                <wp:extent cx="2569845" cy="31051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65840" y="3629505"/>
                          <a:ext cx="256032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6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76923c"/>
                                <w:sz w:val="20"/>
                                <w:vertAlign w:val="baseline"/>
                              </w:rPr>
                              <w:t xml:space="preserve">[Будущие решения сейчас]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7200900</wp:posOffset>
                </wp:positionH>
                <wp:positionV relativeFrom="paragraph">
                  <wp:posOffset>2298700</wp:posOffset>
                </wp:positionV>
                <wp:extent cx="2569845" cy="310515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9845" cy="310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  <w:rtl w:val="0"/>
        </w:rPr>
        <w:t xml:space="preserve">ПОМНИТЕ: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  <w:rtl w:val="0"/>
        </w:rPr>
        <w:t xml:space="preserve">только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  <w:rtl w:val="0"/>
        </w:rPr>
        <w:t xml:space="preserve">внимательное отношение               к ДЕТЯМ со стороны родителей поможет избежать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  <w:rtl w:val="0"/>
        </w:rPr>
        <w:t xml:space="preserve">беды и неприятностей!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2954655" cy="1969770"/>
            <wp:effectExtent b="0" l="0" r="0" t="0"/>
            <wp:docPr descr="http://xn----8sbhe4anbkabt.xn--p1ai/wp-content/uploads/2014/11/wpid-vremya_dlya_sebya_v_zhizni_materi.jpg" id="7" name="image9.jpg"/>
            <a:graphic>
              <a:graphicData uri="http://schemas.openxmlformats.org/drawingml/2006/picture">
                <pic:pic>
                  <pic:nvPicPr>
                    <pic:cNvPr descr="http://xn----8sbhe4anbkabt.xn--p1ai/wp-content/uploads/2014/11/wpid-vremya_dlya_sebya_v_zhizni_materi.jpg" id="0" name="image9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19697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#БЕРЕГИТЕ ДЕТЕЙ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  <w:rtl w:val="0"/>
        </w:rPr>
        <w:t xml:space="preserve">СДЕЛАЙТЕ ВАШЕ ОКНО БЕЗОПАПСНЫМ!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  <w:rtl w:val="0"/>
        </w:rPr>
        <w:t xml:space="preserve">НЕ ДОПУСТИТЕ НЕЛЕПОЙ ГИБЕЛИ ВАШЕГО РЕБЕНКА!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954655" cy="2669627"/>
            <wp:effectExtent b="0" l="0" r="0" t="0"/>
            <wp:docPr descr="https://s16.stc.all.kpcdn.net/share/i/12/10494497/inx960x640.jpg" id="9" name="image16.jpg"/>
            <a:graphic>
              <a:graphicData uri="http://schemas.openxmlformats.org/drawingml/2006/picture">
                <pic:pic>
                  <pic:nvPicPr>
                    <pic:cNvPr descr="https://s16.stc.all.kpcdn.net/share/i/12/10494497/inx960x640.jpg" id="0" name="image16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26696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Существуют различные средства                   для обеспечения безопасности окон              для детей. Стоимость некоторых доступна каждому.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ЖИЗНЬ НАШИХ ДЕТЕЙ БЕСЦЕННА…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2809875" cy="3238500"/>
            <wp:effectExtent b="0" l="0" r="0" t="0"/>
            <wp:docPr descr="C:\Users\sokolovadv\Desktop\Безопасное окно\vozle-okna.jpg" id="8" name="image15.jpg"/>
            <a:graphic>
              <a:graphicData uri="http://schemas.openxmlformats.org/drawingml/2006/picture">
                <pic:pic>
                  <pic:nvPicPr>
                    <pic:cNvPr descr="C:\Users\sokolovadv\Desktop\Безопасное окно\vozle-okna.jpg" id="0" name="image15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23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32"/>
          <w:szCs w:val="32"/>
          <w:u w:val="none"/>
          <w:shd w:fill="auto" w:val="clear"/>
          <w:vertAlign w:val="baseline"/>
          <w:rtl w:val="0"/>
        </w:rPr>
        <w:t xml:space="preserve">Межведомственная комиссия по делам несовершеннолетних и защите их прав                              при Правительстве Челябинской области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ПАМЯТКА                  ДЛЯ РОДИТЕЛЕЙ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Челябинск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МАМА… я НЕ УМЕЮ летать…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Уважаемые родители – ЗАПОМНИТЕ!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НЕЛЬЗЯ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оставлять окно открытым, поскольку достаточно отвлечься на секунду, которая может стать последним мгновением жизни ребенка или искалечить ее навсегда.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473886" cy="1203512"/>
            <wp:effectExtent b="0" l="0" r="0" t="0"/>
            <wp:docPr descr="https://i.ytimg.com/vi/tLQD3BD0jvw/maxresdefault.jpg" id="11" name="image14.jpg"/>
            <a:graphic>
              <a:graphicData uri="http://schemas.openxmlformats.org/drawingml/2006/picture">
                <pic:pic>
                  <pic:nvPicPr>
                    <pic:cNvPr descr="https://i.ytimg.com/vi/tLQD3BD0jvw/maxresdefault.jpg" id="0" name="image14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3886" cy="1203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НЕЛЬЗЯ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использовать москитные сетки                  без соответствующей защиты окна. Ребенок видит некое препятствие впереди, уверенно опирается на него, и в результате может выпасть весте с сеткой, которая не рассчитана на вес даже годовалого ребенка.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477675" cy="1052295"/>
            <wp:effectExtent b="0" l="0" r="0" t="0"/>
            <wp:docPr descr="http://itd3.mycdn.me/image?id=803186873332&amp;t=20&amp;plc=WEB&amp;tkn=*odmZB8lHT5Pk7AQQ79kCxQx7Djc" id="10" name="image5.jpg"/>
            <a:graphic>
              <a:graphicData uri="http://schemas.openxmlformats.org/drawingml/2006/picture">
                <pic:pic>
                  <pic:nvPicPr>
                    <pic:cNvPr descr="http://itd3.mycdn.me/image?id=803186873332&amp;t=20&amp;plc=WEB&amp;tkn=*odmZB8lHT5Pk7AQQ79kCxQx7Djc" id="0" name="image5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7675" cy="10522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НЕЛЬЗЯ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ставить мебель поблизости окон, чтобы ребенок не взобрался на подоконник.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468568" cy="1172332"/>
            <wp:effectExtent b="0" l="0" r="0" t="0"/>
            <wp:docPr descr="https://estalsad26.edumsko.ru/uploads/2300/2216/section/142446/rebenok_v_okne.jpg?1522825378072" id="13" name="image13.jpg"/>
            <a:graphic>
              <a:graphicData uri="http://schemas.openxmlformats.org/drawingml/2006/picture">
                <pic:pic>
                  <pic:nvPicPr>
                    <pic:cNvPr descr="https://estalsad26.edumsko.ru/uploads/2300/2216/section/142446/rebenok_v_okne.jpg?1522825378072" id="0" name="image13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8568" cy="11723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НЕЛЬЗЯ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разрешать ребенку играть                              на подоконниках.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478098" cy="1176857"/>
            <wp:effectExtent b="0" l="0" r="0" t="0"/>
            <wp:docPr descr="http://itd3.mycdn.me/image?id=869504713160&amp;t=20&amp;plc=WEB&amp;tkn=*3ZV7ZFLug7DLOhSR34rTFBcZtFc" id="12" name="image11.jpg"/>
            <a:graphic>
              <a:graphicData uri="http://schemas.openxmlformats.org/drawingml/2006/picture">
                <pic:pic>
                  <pic:nvPicPr>
                    <pic:cNvPr descr="http://itd3.mycdn.me/image?id=869504713160&amp;t=20&amp;plc=WEB&amp;tkn=*3ZV7ZFLug7DLOhSR34rTFBcZtFc" id="0" name="image11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8098" cy="11768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НЕОБХОДИМО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установить блокираторы, препятствующие открытию окна ребенком самостоятельно.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411380" cy="1439203"/>
            <wp:effectExtent b="0" l="0" r="0" t="0"/>
            <wp:docPr descr="https://avatars.mds.yandex.net/get-pdb/1522705/293b9f18-ee7f-4b10-812e-09cc4f26580d/s1200?webp=false" id="15" name="image10.jpg"/>
            <a:graphic>
              <a:graphicData uri="http://schemas.openxmlformats.org/drawingml/2006/picture">
                <pic:pic>
                  <pic:nvPicPr>
                    <pic:cNvPr descr="https://avatars.mds.yandex.net/get-pdb/1522705/293b9f18-ee7f-4b10-812e-09cc4f26580d/s1200?webp=false" id="0" name="image10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1380" cy="14392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НЕОБХОДИМО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тщательно подобрать аксессуары на окна, жалюзи должны быть                 без свисающих шнурков и цепочек. Ребенок может с их помощью взобраться на окно                      и запутаться в них, тем самым спровоцировать удушье.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НЕОБХОДИМО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поставить на подоконник цветы или предметы.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486118" cy="1070943"/>
            <wp:effectExtent b="0" l="0" r="0" t="0"/>
            <wp:docPr descr="https://www.photogorky.ru/photos/0a8158ecf6e442c663b07089c7af321a.jpg" id="14" name="image1.jpg"/>
            <a:graphic>
              <a:graphicData uri="http://schemas.openxmlformats.org/drawingml/2006/picture">
                <pic:pic>
                  <pic:nvPicPr>
                    <pic:cNvPr descr="https://www.photogorky.ru/photos/0a8158ecf6e442c663b07089c7af321a.jpg" id="0" name="image1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6118" cy="10709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НИКОГДА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не показывайте ребенку,                         как открывается окно.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НИКОГДА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не разрешайте ребенку выходить    на балкон без сопровождения взрослых.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63879" cy="1486859"/>
            <wp:effectExtent b="0" l="0" r="0" t="0"/>
            <wp:docPr descr="https://ivbg.ru/wp-content/uploads/2017/06/bk_info_orig_55115_1459163622.jpg" id="16" name="image12.jpg"/>
            <a:graphic>
              <a:graphicData uri="http://schemas.openxmlformats.org/drawingml/2006/picture">
                <pic:pic>
                  <pic:nvPicPr>
                    <pic:cNvPr descr="https://ivbg.ru/wp-content/uploads/2017/06/bk_info_orig_55115_1459163622.jpg" id="0" name="image12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3879" cy="14868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НИКОГДА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не оставляйте ребенка спящего одного в квартире.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  <w:rtl w:val="0"/>
        </w:rPr>
        <w:t xml:space="preserve">ПОМНИТЕ!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40"/>
          <w:szCs w:val="40"/>
          <w:u w:val="none"/>
          <w:shd w:fill="auto" w:val="clear"/>
          <w:vertAlign w:val="baseline"/>
          <w:rtl w:val="0"/>
        </w:rPr>
        <w:t xml:space="preserve">…ЕСЛИ МАЛЫШ ПОГИБНЕТ – ВЫ СМОЖЕТЕ С ЭТИМ ЖИТЬ?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#БЕРЕГИТЕ ДЕТЕЙ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7" w:w="16839" w:orient="landscape"/>
      <w:pgMar w:bottom="426" w:top="426" w:left="720" w:right="720" w:header="720" w:footer="720"/>
      <w:cols w:equalWidth="0" w:num="3">
        <w:col w:space="720" w:w="4653"/>
        <w:col w:space="720" w:w="4653"/>
        <w:col w:space="0" w:w="465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312" w:lineRule="auto"/>
      <w:jc w:val="both"/>
    </w:pPr>
    <w:rPr>
      <w:rFonts w:ascii="Cambria" w:cs="Cambria" w:eastAsia="Cambria" w:hAnsi="Cambria"/>
      <w:b w:val="1"/>
      <w:color w:val="4f81bd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jpg"/><Relationship Id="rId11" Type="http://schemas.openxmlformats.org/officeDocument/2006/relationships/image" Target="media/image7.png"/><Relationship Id="rId10" Type="http://schemas.openxmlformats.org/officeDocument/2006/relationships/image" Target="media/image3.png"/><Relationship Id="rId21" Type="http://schemas.openxmlformats.org/officeDocument/2006/relationships/image" Target="media/image12.jpg"/><Relationship Id="rId13" Type="http://schemas.openxmlformats.org/officeDocument/2006/relationships/image" Target="media/image16.jpg"/><Relationship Id="rId12" Type="http://schemas.openxmlformats.org/officeDocument/2006/relationships/image" Target="media/image9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14.jpg"/><Relationship Id="rId14" Type="http://schemas.openxmlformats.org/officeDocument/2006/relationships/image" Target="media/image15.jpg"/><Relationship Id="rId17" Type="http://schemas.openxmlformats.org/officeDocument/2006/relationships/image" Target="media/image13.jpg"/><Relationship Id="rId16" Type="http://schemas.openxmlformats.org/officeDocument/2006/relationships/image" Target="media/image5.jpg"/><Relationship Id="rId5" Type="http://schemas.openxmlformats.org/officeDocument/2006/relationships/styles" Target="styles.xml"/><Relationship Id="rId19" Type="http://schemas.openxmlformats.org/officeDocument/2006/relationships/image" Target="media/image10.jpg"/><Relationship Id="rId6" Type="http://schemas.openxmlformats.org/officeDocument/2006/relationships/image" Target="media/image6.png"/><Relationship Id="rId18" Type="http://schemas.openxmlformats.org/officeDocument/2006/relationships/image" Target="media/image11.jpg"/><Relationship Id="rId7" Type="http://schemas.openxmlformats.org/officeDocument/2006/relationships/image" Target="media/image8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