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1"/>
        <w:gridCol w:w="6719"/>
      </w:tblGrid>
      <w:tr w:rsidR="0008185A" w:rsidRPr="0008185A" w:rsidTr="0008185A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before="336" w:after="240" w:line="240" w:lineRule="auto"/>
              <w:jc w:val="center"/>
              <w:outlineLvl w:val="2"/>
              <w:rPr>
                <w:rFonts w:ascii="Arial" w:eastAsia="Times New Roman" w:hAnsi="Arial" w:cs="Arial"/>
                <w:color w:val="2E373B"/>
                <w:sz w:val="32"/>
                <w:szCs w:val="32"/>
                <w:lang w:eastAsia="ru-RU"/>
              </w:rPr>
            </w:pPr>
            <w:r w:rsidRPr="0008185A">
              <w:rPr>
                <w:rFonts w:ascii="Arial" w:eastAsia="Times New Roman" w:hAnsi="Arial" w:cs="Arial"/>
                <w:b/>
                <w:bCs/>
                <w:color w:val="2E373B"/>
                <w:sz w:val="32"/>
                <w:lang w:eastAsia="ru-RU"/>
              </w:rPr>
              <w:t>Вопросы</w:t>
            </w:r>
          </w:p>
        </w:tc>
        <w:tc>
          <w:tcPr>
            <w:tcW w:w="6719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before="336" w:after="240" w:line="240" w:lineRule="auto"/>
              <w:jc w:val="center"/>
              <w:outlineLvl w:val="2"/>
              <w:rPr>
                <w:rFonts w:ascii="Arial" w:eastAsia="Times New Roman" w:hAnsi="Arial" w:cs="Arial"/>
                <w:color w:val="2E373B"/>
                <w:sz w:val="32"/>
                <w:szCs w:val="32"/>
                <w:lang w:eastAsia="ru-RU"/>
              </w:rPr>
            </w:pPr>
            <w:r w:rsidRPr="0008185A">
              <w:rPr>
                <w:rFonts w:ascii="Arial" w:eastAsia="Times New Roman" w:hAnsi="Arial" w:cs="Arial"/>
                <w:b/>
                <w:bCs/>
                <w:color w:val="2E373B"/>
                <w:sz w:val="32"/>
                <w:lang w:eastAsia="ru-RU"/>
              </w:rPr>
              <w:t>Ответы</w:t>
            </w:r>
          </w:p>
        </w:tc>
      </w:tr>
      <w:tr w:rsidR="0008185A" w:rsidRPr="0008185A" w:rsidTr="0008185A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Кто имеет право на бесплатное питание?</w:t>
            </w:r>
          </w:p>
        </w:tc>
        <w:tc>
          <w:tcPr>
            <w:tcW w:w="6719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Организовано </w:t>
            </w:r>
            <w:r w:rsidRPr="0008185A">
              <w:rPr>
                <w:rFonts w:ascii="Arial" w:eastAsia="Times New Roman" w:hAnsi="Arial" w:cs="Arial"/>
                <w:b/>
                <w:bCs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льготное питание </w:t>
            </w: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за счет средств федерального и муниципального бюджета для  следующих категорий граждан: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– всем обучающимся 1-4 классов;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– детям из семей, имеющих трех и более несовершеннолетних детей.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– детям из малоимущих семей;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– </w:t>
            </w:r>
            <w:proofErr w:type="gram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 xml:space="preserve"> с ограниченными возможностями здоровья (ОВЗ);</w:t>
            </w:r>
          </w:p>
        </w:tc>
      </w:tr>
      <w:tr w:rsidR="0008185A" w:rsidRPr="0008185A" w:rsidTr="0008185A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5F5F5"/>
                <w:lang w:eastAsia="ru-RU"/>
              </w:rPr>
              <w:t>Как подать заявление на бесплатное питание?</w:t>
            </w:r>
          </w:p>
        </w:tc>
        <w:tc>
          <w:tcPr>
            <w:tcW w:w="6719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Право предоставления бесплатного питания носит заявительный характер.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Документы,  подтверждающие  право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обучающегося на получение бесплатного питания: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Для детей из семей, имеющих трех и более несовершеннолетних детей: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- заявление родителей (законных представителей) на имя директора школы;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- копии свидетельств о рождении детей.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Для детей из малоимущих семей: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- заявление родителей (законных представителей) на имя директора школы;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- списки обучающихся данной категории детей, сверенные со специалистами Управления труда и социального развития Администрации города.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Для обучающегося с ОВЗ: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 - заявление родителей (законных представителей) на имя директора школы;</w:t>
            </w:r>
          </w:p>
          <w:p w:rsidR="0008185A" w:rsidRPr="0008185A" w:rsidRDefault="0008185A" w:rsidP="000818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- заключение ПМПК о необходимости создания специальных условий получения образования для обучающегося с ограниченными возможностями здоровья;</w:t>
            </w:r>
          </w:p>
        </w:tc>
      </w:tr>
      <w:tr w:rsidR="0008185A" w:rsidRPr="0008185A" w:rsidTr="0008185A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Каковы основания для прекращения льготного питания?</w:t>
            </w:r>
          </w:p>
        </w:tc>
        <w:tc>
          <w:tcPr>
            <w:tcW w:w="6719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:rsidR="0008185A" w:rsidRPr="0008185A" w:rsidRDefault="0008185A" w:rsidP="0008185A">
            <w:pPr>
              <w:numPr>
                <w:ilvl w:val="0"/>
                <w:numId w:val="1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 выбытие </w:t>
            </w:r>
            <w:proofErr w:type="gram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обучающегося</w:t>
            </w:r>
            <w:proofErr w:type="gram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из школы;</w:t>
            </w:r>
          </w:p>
          <w:p w:rsidR="0008185A" w:rsidRPr="0008185A" w:rsidRDefault="0008185A" w:rsidP="0008185A">
            <w:pPr>
              <w:numPr>
                <w:ilvl w:val="0"/>
                <w:numId w:val="1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истечение срока действия статуса малоимущего;</w:t>
            </w:r>
          </w:p>
          <w:p w:rsidR="0008185A" w:rsidRPr="0008185A" w:rsidRDefault="0008185A" w:rsidP="0008185A">
            <w:pPr>
              <w:numPr>
                <w:ilvl w:val="0"/>
                <w:numId w:val="1"/>
              </w:numPr>
              <w:spacing w:after="10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отсутствие актуального на новый учебный год заявления на предоставление льготного питания.</w:t>
            </w:r>
          </w:p>
        </w:tc>
      </w:tr>
      <w:tr w:rsidR="0008185A" w:rsidRPr="0008185A" w:rsidTr="0008185A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5F5F5"/>
                <w:lang w:eastAsia="ru-RU"/>
              </w:rPr>
              <w:t>Кто контролирует качество питания?</w:t>
            </w:r>
          </w:p>
        </w:tc>
        <w:tc>
          <w:tcPr>
            <w:tcW w:w="6719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b/>
                <w:bCs/>
                <w:color w:val="181D1F"/>
                <w:sz w:val="21"/>
                <w:szCs w:val="21"/>
                <w:bdr w:val="none" w:sz="0" w:space="0" w:color="auto" w:frame="1"/>
                <w:lang w:eastAsia="ru-RU"/>
              </w:rPr>
              <w:t>       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 xml:space="preserve">         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</w:r>
            <w:proofErr w:type="gram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другие</w:t>
            </w:r>
            <w:proofErr w:type="gram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 xml:space="preserve"> важные для детей нюансы.</w:t>
            </w:r>
          </w:p>
        </w:tc>
      </w:tr>
      <w:tr w:rsidR="0008185A" w:rsidRPr="0008185A" w:rsidTr="0008185A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Что делать, если у ребенка есть медицинские показания для диетического питания?</w:t>
            </w:r>
          </w:p>
        </w:tc>
        <w:tc>
          <w:tcPr>
            <w:tcW w:w="6719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08185A" w:rsidRPr="0008185A" w:rsidRDefault="0008185A" w:rsidP="0008185A">
            <w:pPr>
              <w:numPr>
                <w:ilvl w:val="0"/>
                <w:numId w:val="2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связаться с </w:t>
            </w:r>
            <w:proofErr w:type="gram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ответственным</w:t>
            </w:r>
            <w:proofErr w:type="gram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по организации питания в школе;</w:t>
            </w:r>
          </w:p>
          <w:p w:rsidR="0008185A" w:rsidRPr="0008185A" w:rsidRDefault="0008185A" w:rsidP="0008185A">
            <w:pPr>
              <w:numPr>
                <w:ilvl w:val="0"/>
                <w:numId w:val="2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предоставить в школу справку, подтверждающую и </w:t>
            </w: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описывающую диету;</w:t>
            </w:r>
          </w:p>
          <w:p w:rsidR="0008185A" w:rsidRPr="0008185A" w:rsidRDefault="0008185A" w:rsidP="0008185A">
            <w:pPr>
              <w:numPr>
                <w:ilvl w:val="0"/>
                <w:numId w:val="2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написать заявление о предоставлении диетического питания;</w:t>
            </w:r>
          </w:p>
          <w:p w:rsidR="0008185A" w:rsidRPr="0008185A" w:rsidRDefault="0008185A" w:rsidP="0008185A">
            <w:pPr>
              <w:numPr>
                <w:ilvl w:val="0"/>
                <w:numId w:val="2"/>
              </w:numPr>
              <w:spacing w:after="10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совместно с поставщиком питания обсудить меню для вашего ребенка.</w:t>
            </w:r>
          </w:p>
        </w:tc>
      </w:tr>
      <w:tr w:rsidR="0008185A" w:rsidRPr="0008185A" w:rsidTr="0008185A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Перечень запрещенных продуктов и блюд для питания в школьных столовых</w:t>
            </w:r>
          </w:p>
        </w:tc>
        <w:tc>
          <w:tcPr>
            <w:tcW w:w="6719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Пищевые продукты с истекшими сроками годности и признаками недоброкачественности.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Остатки пищи от предыдущего приема и пища, приготовленная накануне.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Плодоовощная продукция с признаками порчи.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Субпродукты, кроме печени, языка, сердца.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Непотрошеная птица.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Мясо диких животных.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Яйца и мясо водоплавающих птиц.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Яйца с загрязненной скорлупой, с насечкой, «тек», «бой», а также яйца из хозяйств, неблагополучных по сальмонеллезам.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Консервы с нарушением герметичности банок, </w:t>
            </w:r>
            <w:proofErr w:type="spell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бомбажные</w:t>
            </w:r>
            <w:proofErr w:type="spell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, «</w:t>
            </w:r>
            <w:proofErr w:type="spell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хлопуши</w:t>
            </w:r>
            <w:proofErr w:type="spell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», банки с ржавчиной, деформированные, без этикеток.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Любые пищевые продукты домашнего (не промышленного) изготовления.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Кремовые кондитерские изделия (пирожные и торты).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Зельцы, изделия из мясной </w:t>
            </w:r>
            <w:proofErr w:type="spell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обрези</w:t>
            </w:r>
            <w:proofErr w:type="spell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, диафрагмы; рулеты из мякоти голов, кровяные и ливерные колбасы.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Творог из </w:t>
            </w:r>
            <w:proofErr w:type="spell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непастеризованного</w:t>
            </w:r>
            <w:proofErr w:type="spell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молока, фляжный творог, фляжную сметану без термической обработки.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Простокваш</w:t>
            </w:r>
            <w:proofErr w:type="gram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а-</w:t>
            </w:r>
            <w:proofErr w:type="gram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“</w:t>
            </w:r>
            <w:proofErr w:type="spell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самоквас</w:t>
            </w:r>
            <w:proofErr w:type="spell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”.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Грибы и продукты (кулинарные изделия), из них приготовленные.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Квас.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Сырокопченые мясные гастрономические изделия и колбасы.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Блюда, изготовленные из мяса, птицы, рыбы, не </w:t>
            </w:r>
            <w:proofErr w:type="gram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прошедших</w:t>
            </w:r>
            <w:proofErr w:type="gram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тепловую обработку.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Жареные во фритюре пищевые продукты и изделия;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proofErr w:type="gram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Уксус, горчица, хрен, перец острый (красный, черный) и другие острые (жгучие) приправы.</w:t>
            </w:r>
            <w:proofErr w:type="gramEnd"/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Острые соусы, кетчупы, майонез, закусочные консервы, маринованные овощи и фрукты.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Кофе натуральный; тонизирующие, в том числе энергетические напитки, алкоголь.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Кулинарные жиры, свиное или баранье сало, маргарин и другие </w:t>
            </w:r>
            <w:proofErr w:type="spell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гидрогенизированные</w:t>
            </w:r>
            <w:proofErr w:type="spell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жиры.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Ядро абрикосовой косточки, арахис.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Газированные напитки.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Молочные продукты и мороженое на основе растительных жиров.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Жевательная резинка.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Кумыс и другие кисломолочные продукты с содержанием </w:t>
            </w: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этанола (более 0,5%).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Карамель, в том числе леденцовая.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Закусочные консервы.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Заливные блюда (мясные и рыбные), студни, форшмак из сельди.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Холодные напитки и морсы (без термической обработки) из плодово-ягодного сырья.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Окрошки и холодные супы.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Макароны по-флотски (с мясным фаршем), макароны с рубленым яйцом.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Яичница-глазунья.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Паштеты и блинчики с мясом и с творогом.</w:t>
            </w:r>
          </w:p>
          <w:p w:rsidR="0008185A" w:rsidRPr="0008185A" w:rsidRDefault="0008185A" w:rsidP="0008185A">
            <w:pPr>
              <w:numPr>
                <w:ilvl w:val="0"/>
                <w:numId w:val="3"/>
              </w:numPr>
              <w:spacing w:after="100" w:line="240" w:lineRule="auto"/>
              <w:ind w:left="960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 xml:space="preserve">Первые и вторые блюда </w:t>
            </w:r>
            <w:proofErr w:type="gram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из</w:t>
            </w:r>
            <w:proofErr w:type="gram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/</w:t>
            </w:r>
            <w:proofErr w:type="gram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на</w:t>
            </w:r>
            <w:proofErr w:type="gram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 xml:space="preserve"> основе сухих пищевых концентратов быстрого приготовления.</w:t>
            </w:r>
          </w:p>
        </w:tc>
      </w:tr>
      <w:tr w:rsidR="0008185A" w:rsidRPr="0008185A" w:rsidTr="0008185A">
        <w:tc>
          <w:tcPr>
            <w:tcW w:w="0" w:type="auto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5F5F5"/>
                <w:lang w:eastAsia="ru-RU"/>
              </w:rPr>
              <w:lastRenderedPageBreak/>
              <w:t xml:space="preserve">Рекомендации </w:t>
            </w:r>
            <w:proofErr w:type="spell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5F5F5"/>
                <w:lang w:eastAsia="ru-RU"/>
              </w:rPr>
              <w:t>Роспотребнадзора</w:t>
            </w:r>
            <w:proofErr w:type="spell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bdr w:val="none" w:sz="0" w:space="0" w:color="auto" w:frame="1"/>
                <w:shd w:val="clear" w:color="auto" w:fill="F5F5F5"/>
                <w:lang w:eastAsia="ru-RU"/>
              </w:rPr>
              <w:t xml:space="preserve"> по питанию в школьных столовых</w:t>
            </w:r>
          </w:p>
        </w:tc>
        <w:tc>
          <w:tcPr>
            <w:tcW w:w="6719" w:type="dxa"/>
            <w:tcBorders>
              <w:top w:val="single" w:sz="6" w:space="0" w:color="B6D1DF"/>
              <w:left w:val="single" w:sz="6" w:space="0" w:color="B6D1DF"/>
              <w:bottom w:val="single" w:sz="6" w:space="0" w:color="B6D1DF"/>
              <w:right w:val="single" w:sz="6" w:space="0" w:color="B6D1DF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proofErr w:type="spell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 xml:space="preserve"> представил список разрешенных и запрещенных продуктов и блюд для питания в школьных столовых.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 xml:space="preserve">      Также </w:t>
            </w:r>
            <w:proofErr w:type="spellStart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 xml:space="preserve">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      </w:r>
          </w:p>
          <w:p w:rsidR="0008185A" w:rsidRPr="0008185A" w:rsidRDefault="0008185A" w:rsidP="0008185A">
            <w:pPr>
              <w:spacing w:after="0" w:line="240" w:lineRule="auto"/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</w:pPr>
            <w:r w:rsidRPr="0008185A">
              <w:rPr>
                <w:rFonts w:ascii="Arial" w:eastAsia="Times New Roman" w:hAnsi="Arial" w:cs="Arial"/>
                <w:color w:val="181D1F"/>
                <w:sz w:val="21"/>
                <w:szCs w:val="21"/>
                <w:lang w:eastAsia="ru-RU"/>
              </w:rPr>
              <w:t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высушить. Максимальный срок хранения бутербродов, нарезанных сыров, масла и колбасы на витринах не должен превышать часа.</w:t>
            </w:r>
          </w:p>
        </w:tc>
      </w:tr>
    </w:tbl>
    <w:p w:rsidR="000206BF" w:rsidRDefault="000206BF"/>
    <w:sectPr w:rsidR="000206BF" w:rsidSect="00081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4ED8"/>
    <w:multiLevelType w:val="multilevel"/>
    <w:tmpl w:val="FCF6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1E7DFC"/>
    <w:multiLevelType w:val="multilevel"/>
    <w:tmpl w:val="F9B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07FB7"/>
    <w:multiLevelType w:val="multilevel"/>
    <w:tmpl w:val="2A44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3AA1"/>
    <w:rsid w:val="000206BF"/>
    <w:rsid w:val="0008185A"/>
    <w:rsid w:val="00BB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BF"/>
  </w:style>
  <w:style w:type="paragraph" w:styleId="3">
    <w:name w:val="heading 3"/>
    <w:basedOn w:val="a"/>
    <w:link w:val="30"/>
    <w:uiPriority w:val="9"/>
    <w:qFormat/>
    <w:rsid w:val="00081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A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1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8185A"/>
    <w:rPr>
      <w:b/>
      <w:bCs/>
    </w:rPr>
  </w:style>
  <w:style w:type="paragraph" w:styleId="a5">
    <w:name w:val="Normal (Web)"/>
    <w:basedOn w:val="a"/>
    <w:uiPriority w:val="99"/>
    <w:unhideWhenUsed/>
    <w:rsid w:val="0008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2023-01-15T19:40:00Z</dcterms:created>
  <dcterms:modified xsi:type="dcterms:W3CDTF">2023-01-15T20:52:00Z</dcterms:modified>
</cp:coreProperties>
</file>