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A2" w:rsidRDefault="00C946A2" w:rsidP="00C946A2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C946A2" w:rsidRPr="00C946A2" w:rsidRDefault="00C946A2" w:rsidP="00C946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946A2">
        <w:rPr>
          <w:rStyle w:val="c25"/>
          <w:b/>
          <w:bCs/>
          <w:iCs/>
          <w:color w:val="0070C0"/>
          <w:sz w:val="28"/>
          <w:szCs w:val="28"/>
        </w:rPr>
        <w:t>Фонематический слух</w:t>
      </w:r>
      <w:r w:rsidRPr="00C946A2">
        <w:rPr>
          <w:rStyle w:val="c18"/>
          <w:iCs/>
          <w:color w:val="000000"/>
          <w:sz w:val="28"/>
          <w:szCs w:val="28"/>
        </w:rPr>
        <w:t> </w:t>
      </w:r>
      <w:r w:rsidRPr="00C946A2">
        <w:rPr>
          <w:rStyle w:val="c3"/>
          <w:iCs/>
          <w:color w:val="000000"/>
          <w:sz w:val="28"/>
          <w:szCs w:val="28"/>
          <w:shd w:val="clear" w:color="auto" w:fill="FFFFFF"/>
        </w:rPr>
        <w:t>отвечает за различение фонем (звуков) речи. Он помогает нам различать слова и формы слов, похожие по звучанию, и правильно понимать смысл сказанного.</w:t>
      </w:r>
      <w:r w:rsidRPr="00C946A2">
        <w:rPr>
          <w:rStyle w:val="c18"/>
          <w:iCs/>
          <w:color w:val="000000"/>
          <w:sz w:val="28"/>
          <w:szCs w:val="28"/>
        </w:rPr>
        <w:t> </w:t>
      </w:r>
    </w:p>
    <w:p w:rsidR="00C946A2" w:rsidRDefault="00C946A2" w:rsidP="00C946A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28"/>
          <w:szCs w:val="28"/>
          <w:shd w:val="clear" w:color="auto" w:fill="FFFFFF"/>
        </w:rPr>
      </w:pPr>
      <w:r w:rsidRPr="00C946A2">
        <w:rPr>
          <w:rStyle w:val="c25"/>
          <w:b/>
          <w:bCs/>
          <w:iCs/>
          <w:color w:val="0070C0"/>
          <w:sz w:val="28"/>
          <w:szCs w:val="28"/>
        </w:rPr>
        <w:t xml:space="preserve"> Развитие фонематического слуха у детей</w:t>
      </w:r>
      <w:r w:rsidRPr="00C946A2">
        <w:rPr>
          <w:rStyle w:val="c18"/>
          <w:iCs/>
          <w:color w:val="0070C0"/>
          <w:sz w:val="28"/>
          <w:szCs w:val="28"/>
        </w:rPr>
        <w:t> </w:t>
      </w:r>
      <w:r w:rsidRPr="00C946A2">
        <w:rPr>
          <w:rStyle w:val="c3"/>
          <w:iCs/>
          <w:color w:val="000000"/>
          <w:sz w:val="28"/>
          <w:szCs w:val="28"/>
          <w:shd w:val="clear" w:color="auto" w:fill="FFFFFF"/>
        </w:rPr>
        <w:t>– залог успешного обучения</w:t>
      </w:r>
      <w:r>
        <w:rPr>
          <w:rStyle w:val="c3"/>
          <w:iCs/>
          <w:color w:val="000000"/>
          <w:sz w:val="28"/>
          <w:szCs w:val="28"/>
          <w:shd w:val="clear" w:color="auto" w:fill="FFFFFF"/>
        </w:rPr>
        <w:t xml:space="preserve"> чтению и письму.</w:t>
      </w:r>
    </w:p>
    <w:p w:rsidR="00B70AA2" w:rsidRDefault="00B70AA2" w:rsidP="00C946A2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sz w:val="26"/>
          <w:szCs w:val="26"/>
        </w:rPr>
      </w:pPr>
    </w:p>
    <w:p w:rsidR="00B70AA2" w:rsidRPr="00C946A2" w:rsidRDefault="00B70AA2" w:rsidP="00C946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946A2" w:rsidRDefault="00C946A2" w:rsidP="00C946A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78006BC" wp14:editId="358F5182">
            <wp:extent cx="2636520" cy="784860"/>
            <wp:effectExtent l="0" t="0" r="0" b="0"/>
            <wp:docPr id="7" name="Рисунок 7" descr="https://nsportal.ru/sites/default/files/docpreview_image/2020/07/29/buklet_razvivaem_fonematicheskij_slukh_detej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07/29/buklet_razvivaem_fonematicheskij_slukh_detej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A2" w:rsidRDefault="00C946A2" w:rsidP="00C946A2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C946A2" w:rsidRDefault="00C946A2" w:rsidP="00C946A2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C946A2" w:rsidRDefault="00C946A2" w:rsidP="00C946A2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C946A2" w:rsidRDefault="00C946A2" w:rsidP="00C946A2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5538D2AE" wp14:editId="7FF74DAD">
            <wp:extent cx="2783840" cy="2783840"/>
            <wp:effectExtent l="0" t="0" r="0" b="0"/>
            <wp:docPr id="8" name="Рисунок 8" descr="https://fsd.multiurok.ru/html/2020/12/16/s_5fda06c3db5a1/159496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12/16/s_5fda06c3db5a1/1594965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A2" w:rsidRDefault="00C946A2" w:rsidP="00C946A2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26619E" w:rsidRDefault="0026619E" w:rsidP="00C946A2">
      <w:pPr>
        <w:spacing w:after="0"/>
        <w:ind w:right="-881"/>
        <w:rPr>
          <w:b/>
          <w:bCs/>
          <w:color w:val="0000CD"/>
          <w:shd w:val="clear" w:color="auto" w:fill="FFFFFF"/>
        </w:rPr>
      </w:pPr>
    </w:p>
    <w:p w:rsidR="0026619E" w:rsidRDefault="0026619E" w:rsidP="0026619E">
      <w:pPr>
        <w:spacing w:after="0"/>
        <w:ind w:left="-851" w:right="-881"/>
        <w:jc w:val="center"/>
        <w:rPr>
          <w:b/>
          <w:bCs/>
          <w:color w:val="0000CD"/>
          <w:shd w:val="clear" w:color="auto" w:fill="FFFFFF"/>
        </w:rPr>
      </w:pPr>
    </w:p>
    <w:p w:rsidR="000036B9" w:rsidRDefault="00537DFA" w:rsidP="0026619E">
      <w:pPr>
        <w:spacing w:after="0"/>
        <w:ind w:left="-851" w:right="-881"/>
        <w:jc w:val="center"/>
        <w:rPr>
          <w:b/>
          <w:bCs/>
          <w:color w:val="0000CD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812D6F5" wp14:editId="05CD6480">
            <wp:extent cx="1965960" cy="1610819"/>
            <wp:effectExtent l="0" t="0" r="0" b="8890"/>
            <wp:docPr id="6" name="Рисунок 6" descr="https://documents.infourok.ru/6dc0eec2-afd5-4a11-92dd-62e7f91bc42a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6dc0eec2-afd5-4a11-92dd-62e7f91bc42a/0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61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FA" w:rsidRDefault="00537DFA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</w:p>
    <w:p w:rsidR="0026619E" w:rsidRDefault="00537DFA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  <w:t>Рекомендуемая</w:t>
      </w:r>
      <w:r w:rsidR="000036B9" w:rsidRPr="000036B9"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  <w:t xml:space="preserve"> литература:</w:t>
      </w:r>
    </w:p>
    <w:p w:rsidR="000036B9" w:rsidRPr="000036B9" w:rsidRDefault="000036B9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</w:p>
    <w:p w:rsidR="0026619E" w:rsidRPr="00C946A2" w:rsidRDefault="000036B9" w:rsidP="00C946A2">
      <w:pPr>
        <w:spacing w:after="0"/>
        <w:ind w:right="-88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Л.Н. Смирнова, С.Н. Овчинников</w:t>
      </w:r>
    </w:p>
    <w:p w:rsidR="000036B9" w:rsidRPr="00537DFA" w:rsidRDefault="000036B9" w:rsidP="00537DFA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37D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Большая книга логопедических игр.</w:t>
      </w:r>
    </w:p>
    <w:p w:rsidR="000036B9" w:rsidRPr="00537DFA" w:rsidRDefault="000036B9" w:rsidP="00537DFA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37D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Играем со звуками, словами, фразами.-</w:t>
      </w:r>
    </w:p>
    <w:p w:rsidR="000036B9" w:rsidRPr="00537DFA" w:rsidRDefault="000036B9" w:rsidP="00537DFA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37D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М.: </w:t>
      </w:r>
      <w:proofErr w:type="spellStart"/>
      <w:r w:rsidRPr="00537D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Астрель</w:t>
      </w:r>
      <w:proofErr w:type="spellEnd"/>
      <w:r w:rsidRPr="00537D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2010</w:t>
      </w:r>
    </w:p>
    <w:p w:rsidR="00634080" w:rsidRDefault="00C946A2" w:rsidP="00C946A2">
      <w:pPr>
        <w:pStyle w:val="a5"/>
        <w:spacing w:after="0"/>
        <w:ind w:left="0" w:right="13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70A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Дурова, Н.</w:t>
      </w:r>
      <w:r w:rsidR="00537DFA" w:rsidRPr="00537DF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Игры и упражнения на </w:t>
      </w:r>
      <w:r w:rsidR="00537DFA" w:rsidRPr="00537D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развитие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фонетико-</w:t>
      </w:r>
      <w:r w:rsidR="00537DFA" w:rsidRPr="00537D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фонематического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37DFA" w:rsidRPr="00537D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слуха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37DFA" w:rsidRPr="00537DF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дошкольников. Книга для воспитателей и родителей / </w:t>
      </w:r>
      <w:r w:rsidR="00B70A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Н.В. </w:t>
      </w:r>
      <w:r w:rsidR="00537DFA" w:rsidRPr="00030B4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Дурова.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М.: Шк</w:t>
      </w:r>
      <w:r w:rsidR="006340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ольная Пресса, 2010. - 723. </w:t>
      </w:r>
    </w:p>
    <w:p w:rsidR="00537DFA" w:rsidRPr="00537DFA" w:rsidRDefault="00B70AA2" w:rsidP="00C946A2">
      <w:pPr>
        <w:pStyle w:val="a5"/>
        <w:spacing w:after="0"/>
        <w:ind w:left="0" w:right="13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Королева, </w:t>
      </w:r>
      <w:r w:rsidR="00537DFA" w:rsidRPr="006340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И.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37DFA" w:rsidRPr="00C946A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Дети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 нарушением </w:t>
      </w:r>
      <w:r w:rsidR="00537DFA" w:rsidRPr="00C946A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слуха</w:t>
      </w:r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Книга для родителей и педагогов / И. Королева, П. </w:t>
      </w:r>
      <w:proofErr w:type="spellStart"/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Янн</w:t>
      </w:r>
      <w:proofErr w:type="spellEnd"/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- М.: </w:t>
      </w:r>
      <w:proofErr w:type="spellStart"/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Каро</w:t>
      </w:r>
      <w:proofErr w:type="spellEnd"/>
      <w:r w:rsidR="00537DFA" w:rsidRPr="00537D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2011.</w:t>
      </w:r>
    </w:p>
    <w:p w:rsidR="00E20C7E" w:rsidRDefault="00E20C7E" w:rsidP="000036B9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036B9" w:rsidRDefault="000036B9" w:rsidP="000036B9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7DFA" w:rsidRDefault="00537DFA" w:rsidP="000036B9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7DFA" w:rsidRPr="000036B9" w:rsidRDefault="00537DFA" w:rsidP="000036B9">
      <w:pPr>
        <w:pStyle w:val="a5"/>
        <w:spacing w:after="0"/>
        <w:ind w:left="0" w:right="-88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6619E" w:rsidRDefault="00537DFA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color w:val="0000CD"/>
          <w:sz w:val="24"/>
          <w:szCs w:val="24"/>
          <w:shd w:val="clear" w:color="auto" w:fill="FFFFFF"/>
        </w:rPr>
      </w:pPr>
      <w:r w:rsidRPr="00537DFA">
        <w:rPr>
          <w:rFonts w:ascii="Times New Roman" w:hAnsi="Times New Roman" w:cs="Times New Roman"/>
          <w:b/>
          <w:bCs/>
          <w:color w:val="0000CD"/>
          <w:sz w:val="24"/>
          <w:szCs w:val="24"/>
          <w:shd w:val="clear" w:color="auto" w:fill="FFFFFF"/>
        </w:rPr>
        <w:t>Материал подготовила:</w:t>
      </w:r>
    </w:p>
    <w:p w:rsidR="00537DFA" w:rsidRPr="00C946A2" w:rsidRDefault="00537DFA" w:rsidP="0026619E">
      <w:pPr>
        <w:spacing w:after="0"/>
        <w:ind w:left="-851" w:right="-88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Учитель-логопед</w:t>
      </w:r>
    </w:p>
    <w:p w:rsidR="0026619E" w:rsidRPr="00C946A2" w:rsidRDefault="00537DFA" w:rsidP="00C946A2">
      <w:pPr>
        <w:spacing w:after="0"/>
        <w:ind w:left="-851" w:right="-88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Агафонова Ольга Сергеевна</w:t>
      </w:r>
    </w:p>
    <w:p w:rsidR="00C946A2" w:rsidRDefault="00C946A2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946A2" w:rsidRDefault="00C946A2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946A2" w:rsidRDefault="00C946A2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7A7EA2" w:rsidRPr="00C946A2" w:rsidRDefault="007A7EA2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МБОУ «ОСОШ №2»</w:t>
      </w:r>
    </w:p>
    <w:p w:rsidR="007A7EA2" w:rsidRPr="00C946A2" w:rsidRDefault="007A7EA2" w:rsidP="0026619E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 «Центр психолого -педагогической</w:t>
      </w:r>
    </w:p>
    <w:p w:rsidR="007A7EA2" w:rsidRPr="00C946A2" w:rsidRDefault="007A7EA2" w:rsidP="0026619E">
      <w:pPr>
        <w:spacing w:after="0"/>
        <w:ind w:left="-851" w:right="-881"/>
        <w:jc w:val="center"/>
        <w:rPr>
          <w:noProof/>
          <w:sz w:val="24"/>
          <w:szCs w:val="24"/>
          <w:lang w:eastAsia="ru-RU"/>
        </w:rPr>
      </w:pP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реабилитации и коррекции»</w:t>
      </w: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567A1" w:rsidRDefault="0026619E" w:rsidP="007A7EA2">
      <w:pPr>
        <w:spacing w:after="0"/>
        <w:ind w:left="-851" w:right="-881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A4F884" wp14:editId="51DEA33D">
            <wp:extent cx="2783840" cy="2783840"/>
            <wp:effectExtent l="0" t="0" r="0" b="0"/>
            <wp:docPr id="2" name="Рисунок 2" descr="https://68klspb.caduk.ru/images/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68klspb.caduk.ru/images/m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A1" w:rsidRDefault="00B567A1" w:rsidP="00B567A1">
      <w:pPr>
        <w:spacing w:after="0"/>
        <w:ind w:left="-851" w:right="-881"/>
        <w:jc w:val="center"/>
        <w:rPr>
          <w:noProof/>
          <w:lang w:eastAsia="ru-RU"/>
        </w:rPr>
      </w:pPr>
    </w:p>
    <w:p w:rsidR="00B82F4D" w:rsidRPr="007A7EA2" w:rsidRDefault="00B567A1" w:rsidP="007A7EA2">
      <w:pPr>
        <w:spacing w:after="0"/>
        <w:ind w:left="142" w:right="-578"/>
        <w:jc w:val="center"/>
        <w:rPr>
          <w:b/>
          <w:caps/>
          <w:noProof/>
          <w:sz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A7EA2">
        <w:rPr>
          <w:b/>
          <w:caps/>
          <w:noProof/>
          <w:sz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 </w:t>
      </w:r>
      <w:r w:rsidRPr="007A7EA2">
        <w:rPr>
          <w:b/>
          <w:caps/>
          <w:noProof/>
          <w:sz w:val="40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Развитие фонематического слуха и восприятия»</w:t>
      </w: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7A7EA2" w:rsidRPr="007A7EA2" w:rsidRDefault="007A7EA2" w:rsidP="007A7EA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EA2">
        <w:rPr>
          <w:rFonts w:ascii="Times New Roman" w:hAnsi="Times New Roman" w:cs="Times New Roman"/>
          <w:noProof/>
          <w:sz w:val="26"/>
          <w:szCs w:val="26"/>
          <w:lang w:eastAsia="ru-RU"/>
        </w:rPr>
        <w:t>п.Октябрьский</w:t>
      </w:r>
    </w:p>
    <w:p w:rsidR="007A7EA2" w:rsidRPr="007A7EA2" w:rsidRDefault="007A7EA2" w:rsidP="007A7EA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EA2">
        <w:rPr>
          <w:rFonts w:ascii="Times New Roman" w:hAnsi="Times New Roman" w:cs="Times New Roman"/>
          <w:noProof/>
          <w:sz w:val="26"/>
          <w:szCs w:val="26"/>
          <w:lang w:eastAsia="ru-RU"/>
        </w:rPr>
        <w:t>2021 г.</w:t>
      </w:r>
    </w:p>
    <w:p w:rsidR="007A7EA2" w:rsidRDefault="007A7EA2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7A7EA2" w:rsidRDefault="007A7EA2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E374F0" w:rsidRDefault="00E374F0" w:rsidP="00E374F0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color w:val="0070C0"/>
        </w:rPr>
      </w:pPr>
      <w:r w:rsidRPr="00B70AA2">
        <w:rPr>
          <w:b/>
          <w:color w:val="0070C0"/>
          <w:u w:val="single"/>
          <w:bdr w:val="none" w:sz="0" w:space="0" w:color="auto" w:frame="1"/>
        </w:rPr>
        <w:lastRenderedPageBreak/>
        <w:t>Игра «Угадай, на чём играю»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>Цель: развитие устойчивости слухового внимания, умения различать инструмент на слух по его звучанию.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 xml:space="preserve">Родитель выкладывает на стол различные предметы и игрушки, которыми можно производить характерные звуки: (деревянная ложка, металлическая ложка, карандаш, молоток, резиновый мяч, стакан, ножницы). Затем предлагает ребенку закрыть глаза («настала ночь», внимательно послушай, какие звуки </w:t>
      </w:r>
      <w:proofErr w:type="gramStart"/>
      <w:r w:rsidRPr="00B70AA2">
        <w:t>ты  услышал</w:t>
      </w:r>
      <w:proofErr w:type="gramEnd"/>
      <w:r w:rsidRPr="00B70AA2">
        <w:t>?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color w:val="0070C0"/>
        </w:rPr>
      </w:pPr>
      <w:r w:rsidRPr="00B70AA2">
        <w:rPr>
          <w:b/>
          <w:color w:val="0070C0"/>
          <w:u w:val="single"/>
          <w:bdr w:val="none" w:sz="0" w:space="0" w:color="auto" w:frame="1"/>
        </w:rPr>
        <w:t>Игра «Найди пару».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>Цель: развитие слухового внимания, дифференциация шумов.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 xml:space="preserve">Родитель берет одинаковые коробочки (баночки) внутри горох, песок, крупа, спич </w:t>
      </w:r>
      <w:proofErr w:type="spellStart"/>
      <w:r w:rsidRPr="00B70AA2">
        <w:t>ки</w:t>
      </w:r>
      <w:proofErr w:type="spellEnd"/>
      <w:r w:rsidRPr="00B70AA2">
        <w:t xml:space="preserve"> и </w:t>
      </w:r>
      <w:proofErr w:type="spellStart"/>
      <w:r w:rsidRPr="00B70AA2">
        <w:t>тд</w:t>
      </w:r>
      <w:proofErr w:type="spellEnd"/>
      <w:r w:rsidRPr="00B70AA2">
        <w:t xml:space="preserve">. расположены на столе хаотично. Ребенку предлагается разобрать их по парам, </w:t>
      </w:r>
      <w:proofErr w:type="spellStart"/>
      <w:r w:rsidRPr="00B70AA2">
        <w:t>одинакого</w:t>
      </w:r>
      <w:proofErr w:type="spellEnd"/>
      <w:r w:rsidRPr="00B70AA2">
        <w:t xml:space="preserve"> звучащим.</w:t>
      </w:r>
    </w:p>
    <w:p w:rsidR="00B70AA2" w:rsidRDefault="00B70AA2" w:rsidP="00B70AA2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70AA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Игра «Жмурки».</w:t>
      </w:r>
      <w:r w:rsidRPr="00B70AA2">
        <w:rPr>
          <w:rStyle w:val="c1"/>
          <w:rFonts w:ascii="Times New Roman" w:hAnsi="Times New Roman" w:cs="Times New Roman"/>
          <w:color w:val="0070C0"/>
          <w:sz w:val="24"/>
          <w:szCs w:val="24"/>
          <w:u w:val="single"/>
        </w:rPr>
        <w:t> </w:t>
      </w:r>
    </w:p>
    <w:p w:rsidR="00B70AA2" w:rsidRPr="00B70AA2" w:rsidRDefault="00B70AA2" w:rsidP="00B70AA2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70AA2" w:rsidRDefault="00B70AA2" w:rsidP="00B70AA2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B70AA2">
        <w:rPr>
          <w:rStyle w:val="c1"/>
          <w:rFonts w:ascii="Times New Roman" w:hAnsi="Times New Roman" w:cs="Times New Roman"/>
          <w:color w:val="000000"/>
          <w:sz w:val="24"/>
          <w:szCs w:val="24"/>
        </w:rPr>
        <w:t>Ребенку завязывают глаза, и он двигается в сторону звенящего колокольчика, бубна, свистка. </w:t>
      </w:r>
    </w:p>
    <w:p w:rsidR="00E374F0" w:rsidRPr="00B70AA2" w:rsidRDefault="00B70AA2" w:rsidP="00B70A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AA2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b/>
          <w:color w:val="0070C0"/>
          <w:u w:val="single"/>
        </w:rPr>
      </w:pPr>
      <w:r w:rsidRPr="00B70AA2">
        <w:rPr>
          <w:b/>
          <w:color w:val="0070C0"/>
          <w:u w:val="single"/>
        </w:rPr>
        <w:lastRenderedPageBreak/>
        <w:t>Игра « Кто внимательный»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>Цель: развитие слухового внимания и восприятия на речевом материале.</w:t>
      </w:r>
    </w:p>
    <w:p w:rsidR="00B70AA2" w:rsidRPr="00B70AA2" w:rsidRDefault="00E374F0" w:rsidP="00B70AA2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B70AA2">
        <w:rPr>
          <w:rFonts w:ascii="Times New Roman" w:hAnsi="Times New Roman" w:cs="Times New Roman"/>
          <w:sz w:val="24"/>
          <w:szCs w:val="24"/>
        </w:rPr>
        <w:t>Родитель садится на расстоянии 2-3 м от ребенка. Рядом с ребенком  разложены игрушки. Родитель предупреждает ребенка, что сейчас он будет давать задания очень тихо, шепотом, поэтому надо быть очень внимательным. Затем дает инструкции: “Возьми мишку и посади в машину”, “Вынь мишку из машины”, “Посади в машину куклу” и так далее. Ребенок должен услышать, понять и выполнить эти команды. Задания нужно давать краткие и очень понятные, а произносить их тихо и четко.</w:t>
      </w:r>
      <w:r w:rsidR="00B70AA2" w:rsidRPr="00B70AA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</w:p>
    <w:p w:rsidR="00B70AA2" w:rsidRPr="00B70AA2" w:rsidRDefault="00B70AA2" w:rsidP="00B70AA2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B70AA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«Найди игрушку»</w:t>
      </w:r>
    </w:p>
    <w:p w:rsidR="00B70AA2" w:rsidRPr="00B70AA2" w:rsidRDefault="00B70AA2" w:rsidP="00B70AA2">
      <w:pPr>
        <w:spacing w:after="225"/>
        <w:jc w:val="both"/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</w:pPr>
      <w:r w:rsidRPr="00B70AA2"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  <w:t>Взрослый сначала показывает и</w:t>
      </w:r>
      <w:r w:rsidR="00C4781E"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  <w:t xml:space="preserve">грушку ребенку, а затем </w:t>
      </w:r>
      <w:proofErr w:type="gramStart"/>
      <w:r w:rsidR="00C4781E"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  <w:t>прячет(</w:t>
      </w:r>
      <w:bookmarkStart w:id="0" w:name="_GoBack"/>
      <w:bookmarkEnd w:id="0"/>
      <w:proofErr w:type="gramEnd"/>
      <w:r w:rsidRPr="00B70AA2"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  <w:t xml:space="preserve">ребенок в это время выходит из комнаты или отворачивается) взрослый начинает хлопать в ладоши. Разная громкость хлопков направляет ребенка к игрушке. Если хлопки громко, то игрушка близко, если </w:t>
      </w:r>
      <w:proofErr w:type="gramStart"/>
      <w:r w:rsidRPr="00B70AA2"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  <w:t>тихо</w:t>
      </w:r>
      <w:proofErr w:type="gramEnd"/>
      <w:r w:rsidRPr="00B70AA2">
        <w:rPr>
          <w:rFonts w:ascii="Times New Roman" w:eastAsia="Times New Roman" w:hAnsi="Times New Roman" w:cs="Times New Roman"/>
          <w:color w:val="373C4E"/>
          <w:sz w:val="24"/>
          <w:szCs w:val="24"/>
          <w:lang w:eastAsia="ru-RU"/>
        </w:rPr>
        <w:t xml:space="preserve"> то далеко.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b/>
          <w:color w:val="0070C0"/>
          <w:u w:val="single"/>
        </w:rPr>
      </w:pPr>
      <w:r w:rsidRPr="00B70AA2">
        <w:rPr>
          <w:b/>
          <w:color w:val="0070C0"/>
          <w:u w:val="single"/>
        </w:rPr>
        <w:t xml:space="preserve">Игра </w:t>
      </w:r>
      <w:r w:rsidRPr="00B70AA2">
        <w:rPr>
          <w:b/>
          <w:i/>
          <w:color w:val="0070C0"/>
          <w:u w:val="single"/>
        </w:rPr>
        <w:t>«</w:t>
      </w:r>
      <w:r w:rsidRPr="00B70AA2">
        <w:rPr>
          <w:b/>
          <w:color w:val="0070C0"/>
          <w:u w:val="single"/>
        </w:rPr>
        <w:t>Слово на ладошке»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 xml:space="preserve">Взрослый придумывает слово с заданным </w:t>
      </w:r>
      <w:proofErr w:type="gramStart"/>
      <w:r w:rsidRPr="00B70AA2">
        <w:t>звуком( например</w:t>
      </w:r>
      <w:proofErr w:type="gramEnd"/>
      <w:r w:rsidRPr="00B70AA2">
        <w:t xml:space="preserve"> со звуком Ш) и хлопает по ладошке, ребенок в ответ придумывает </w:t>
      </w:r>
      <w:r w:rsidRPr="00B70AA2">
        <w:lastRenderedPageBreak/>
        <w:t>слово с тем же звуком и хлопает по ладошке взрослому.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rPr>
          <w:b/>
          <w:color w:val="0070C0"/>
          <w:u w:val="single"/>
        </w:rPr>
        <w:t>Игра «Мячик мы ладошкой «стук», повторяем дружно звук»</w:t>
      </w:r>
      <w:r w:rsidRPr="00B70AA2">
        <w:t xml:space="preserve"> 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>Цель: развитие фонематического восприятия, быстроты реакции, закрепление знания гласных звуков.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 xml:space="preserve">Родитель: Когда услышишь звук [А], стукни  мячом об пол. Поймав мяч, повтори этот </w:t>
      </w:r>
      <w:proofErr w:type="spellStart"/>
      <w:proofErr w:type="gramStart"/>
      <w:r w:rsidRPr="00B70AA2">
        <w:t>звук.А</w:t>
      </w:r>
      <w:proofErr w:type="spellEnd"/>
      <w:proofErr w:type="gramEnd"/>
      <w:r w:rsidRPr="00B70AA2">
        <w:t>-У-О-У-И-О-Ы-И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b/>
          <w:iCs/>
          <w:color w:val="0070C0"/>
          <w:u w:val="single"/>
          <w:bdr w:val="none" w:sz="0" w:space="0" w:color="auto" w:frame="1"/>
        </w:rPr>
      </w:pPr>
      <w:r w:rsidRPr="00B70AA2">
        <w:rPr>
          <w:b/>
          <w:iCs/>
          <w:color w:val="0070C0"/>
          <w:u w:val="single"/>
          <w:bdr w:val="none" w:sz="0" w:space="0" w:color="auto" w:frame="1"/>
        </w:rPr>
        <w:t>Игра «Гласный звук услышат ушки, мяч взлетает над макушкой».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u w:val="single"/>
        </w:rPr>
      </w:pP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>Родитель: Я буду называть гласные звуки. Подбрось мяч, когда услышишь звук [Э].</w:t>
      </w:r>
    </w:p>
    <w:p w:rsidR="00E374F0" w:rsidRPr="00B70AA2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</w:pPr>
      <w:r w:rsidRPr="00B70AA2">
        <w:t>А-У-О-Э-У-И-О-Э-Ы-И-А</w:t>
      </w:r>
    </w:p>
    <w:p w:rsidR="00B70AA2" w:rsidRDefault="00B70AA2" w:rsidP="00E374F0">
      <w:pPr>
        <w:pStyle w:val="a6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b/>
          <w:bCs/>
          <w:color w:val="0070C0"/>
          <w:u w:val="single"/>
        </w:rPr>
      </w:pPr>
      <w:r w:rsidRPr="00B70AA2">
        <w:rPr>
          <w:b/>
          <w:bCs/>
          <w:color w:val="0070C0"/>
          <w:u w:val="single"/>
        </w:rPr>
        <w:t>Игра «Три медведя»</w:t>
      </w:r>
    </w:p>
    <w:p w:rsidR="00E374F0" w:rsidRPr="00B70AA2" w:rsidRDefault="00B70AA2" w:rsidP="00B70AA2">
      <w:pPr>
        <w:pStyle w:val="a6"/>
        <w:shd w:val="clear" w:color="auto" w:fill="FFFFFF"/>
        <w:spacing w:before="0" w:beforeAutospacing="0" w:after="300" w:afterAutospacing="0" w:line="276" w:lineRule="auto"/>
        <w:jc w:val="both"/>
        <w:textAlignment w:val="baseline"/>
      </w:pPr>
      <w:r w:rsidRPr="00B70AA2">
        <w:rPr>
          <w:rStyle w:val="c1"/>
          <w:color w:val="0070C0"/>
        </w:rPr>
        <w:t> </w:t>
      </w:r>
      <w:r w:rsidRPr="00B70AA2">
        <w:rPr>
          <w:rStyle w:val="c1"/>
          <w:color w:val="000000"/>
        </w:rPr>
        <w:t>Ребенок отгадывает за кого из персонажей сказки говорит взрослый. Более сложный вариант — ребенок сам говорит за трех медведей, изменяя высоту голоса.  </w:t>
      </w:r>
    </w:p>
    <w:p w:rsidR="00E374F0" w:rsidRPr="004F44C9" w:rsidRDefault="00E374F0" w:rsidP="00E374F0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sz w:val="26"/>
          <w:szCs w:val="26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26619E">
      <w:pPr>
        <w:spacing w:after="0"/>
        <w:ind w:left="-851" w:right="-881"/>
        <w:jc w:val="right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  <w:rPr>
          <w:noProof/>
          <w:lang w:eastAsia="ru-RU"/>
        </w:rPr>
      </w:pPr>
    </w:p>
    <w:p w:rsidR="00B82F4D" w:rsidRDefault="00B82F4D" w:rsidP="00B82F4D">
      <w:pPr>
        <w:ind w:left="-851" w:right="-881"/>
        <w:jc w:val="center"/>
      </w:pPr>
    </w:p>
    <w:sectPr w:rsidR="00B82F4D" w:rsidSect="00C946A2">
      <w:pgSz w:w="16838" w:h="11906" w:orient="landscape"/>
      <w:pgMar w:top="284" w:right="1134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4256C"/>
    <w:multiLevelType w:val="hybridMultilevel"/>
    <w:tmpl w:val="A6769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D5DA6"/>
    <w:multiLevelType w:val="hybridMultilevel"/>
    <w:tmpl w:val="DF3C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572A4"/>
    <w:multiLevelType w:val="hybridMultilevel"/>
    <w:tmpl w:val="84AE9B96"/>
    <w:lvl w:ilvl="0" w:tplc="97A621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7FE53AF"/>
    <w:multiLevelType w:val="hybridMultilevel"/>
    <w:tmpl w:val="6C02297A"/>
    <w:lvl w:ilvl="0" w:tplc="4CF85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6B9"/>
    <w:rsid w:val="00030B49"/>
    <w:rsid w:val="0026619E"/>
    <w:rsid w:val="00285C9A"/>
    <w:rsid w:val="00537DFA"/>
    <w:rsid w:val="00622170"/>
    <w:rsid w:val="00634080"/>
    <w:rsid w:val="007073B8"/>
    <w:rsid w:val="00796A41"/>
    <w:rsid w:val="007A7EA2"/>
    <w:rsid w:val="00B43C8C"/>
    <w:rsid w:val="00B567A1"/>
    <w:rsid w:val="00B70AA2"/>
    <w:rsid w:val="00B82F4D"/>
    <w:rsid w:val="00C4781E"/>
    <w:rsid w:val="00C946A2"/>
    <w:rsid w:val="00E20C7E"/>
    <w:rsid w:val="00E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C5BB"/>
  <w15:docId w15:val="{22F69496-90C3-4DEF-BDF9-BAB0528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3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36B9"/>
    <w:pPr>
      <w:ind w:left="720"/>
      <w:contextualSpacing/>
    </w:pPr>
  </w:style>
  <w:style w:type="paragraph" w:customStyle="1" w:styleId="c30">
    <w:name w:val="c30"/>
    <w:basedOn w:val="a"/>
    <w:rsid w:val="00E2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0C7E"/>
  </w:style>
  <w:style w:type="character" w:customStyle="1" w:styleId="c19">
    <w:name w:val="c19"/>
    <w:basedOn w:val="a0"/>
    <w:rsid w:val="00E20C7E"/>
  </w:style>
  <w:style w:type="paragraph" w:customStyle="1" w:styleId="c2">
    <w:name w:val="c2"/>
    <w:basedOn w:val="a"/>
    <w:rsid w:val="00E2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0C7E"/>
  </w:style>
  <w:style w:type="character" w:customStyle="1" w:styleId="c25">
    <w:name w:val="c25"/>
    <w:basedOn w:val="a0"/>
    <w:rsid w:val="00E20C7E"/>
  </w:style>
  <w:style w:type="character" w:customStyle="1" w:styleId="c18">
    <w:name w:val="c18"/>
    <w:basedOn w:val="a0"/>
    <w:rsid w:val="00E20C7E"/>
  </w:style>
  <w:style w:type="character" w:customStyle="1" w:styleId="c3">
    <w:name w:val="c3"/>
    <w:basedOn w:val="a0"/>
    <w:rsid w:val="00E20C7E"/>
  </w:style>
  <w:style w:type="paragraph" w:customStyle="1" w:styleId="c32">
    <w:name w:val="c32"/>
    <w:basedOn w:val="a"/>
    <w:rsid w:val="00E2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C72E-3D59-446C-AA6B-CC169067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2022-02-15T06:34:00Z</cp:lastPrinted>
  <dcterms:created xsi:type="dcterms:W3CDTF">2021-11-28T12:50:00Z</dcterms:created>
  <dcterms:modified xsi:type="dcterms:W3CDTF">2022-12-28T10:07:00Z</dcterms:modified>
</cp:coreProperties>
</file>