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8647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8647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приказу Министерства культуры </w:t>
      </w:r>
    </w:p>
    <w:p>
      <w:pPr>
        <w:pStyle w:val="Normal"/>
        <w:spacing w:lineRule="auto" w:line="240" w:before="0" w:after="0"/>
        <w:ind w:left="8647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Челябинской области</w:t>
      </w:r>
    </w:p>
    <w:p>
      <w:pPr>
        <w:pStyle w:val="Normal"/>
        <w:spacing w:lineRule="auto" w:line="240" w:before="0" w:after="0"/>
        <w:ind w:left="8647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11.12.2025 г. № 625 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Государственное казенное учреждение культуры «Челябинская областная библиотека для молодежи»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a3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Государственное казенное учреждение культуры «Челябинская областная детская библиотека им. В. Маяковского»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a3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Государственное казенное учреждение культуры «Челябинская областная специальная библиотека для слабовидящих и слепых»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a3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Государственное казенное учреждение культуры «Челябинская областная универсальная научная библиотека»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a3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«Межпоселенческая централизованная библиотечная система»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ФИО и должности руководителей структурных подразделений и филиалов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ФИО и должности руководителей структурных подразделений и филиалов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«Историко-краеведческий музей им. А.Ф. Ведерникова»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понятность навигации внутри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понятность навигации внутри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«Дворец культуры им. А.С. Пушкина»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«Дворец культуры им. В.И. Ленина»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Зауральский Дом Культуры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Дом Культуры «30 лет ВЛКСМ» Еманжелинского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автономное учреждение культуры «Дворец культуры «Металлург» Златоустовского городского округа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«Дворец культуры «Булат» - региональный центр народного творчества»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автономное учреждение культуры «Дворец культуры «Железнодорожник» Златоустовского городского округа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«Сельская централизованная клубная система Златоустовского городского округа»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(90%)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«Централизованная библиотечная система Златоустовского городского округа»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«Музей истории и культуры города Златоуста»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6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автономное учреждение «Златоустовские парки культуры и отдыха»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режиме и графике работы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режиме и графике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готовности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«Централизованная клубная система Карабашского городского округа»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«Централизованная библиотечная система Карабашского городского округа»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«Городской музей Карабашского городского округа»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«Районное межпоселенческое социальное культурное объединение»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«Муниципальное объединение библиотек» Катав – Ивановского муниципального района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«Краеведческий музей Катав-Ивановского муниципального района»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«Культура» Юрюзанского городского поселения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«Комитет по культуре»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 Аязгуловского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понятность навигации внутри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понятность навигации внутри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Централизованная клубная система «Аргужа» Байрамгуловского сельского поселения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режим, график работы организации культуры</w:t>
              <w:br/>
              <w:t>- виды предоставляемых услуг организацией культуры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режим, график работы организации культуры</w:t>
              <w:br/>
              <w:t>- виды предоставляемых услуг организацией культуры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(73%)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 Дербишевского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(82%)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(69%)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«Кузнецкая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«Кулуевская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 Камышевского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структурных подразделений и филиалов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структурных подразделений и филиалов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комфортную зону отдыха (ожидания) оборудованную соответствующей мебелью</w:t>
              <w:br/>
              <w:t>- наличие и доступность питьевой воды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комфортную зону отдыха (ожидания) оборудованную соответствующей мебелью</w:t>
              <w:br/>
              <w:t>- наличие и доступность питьевой воды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(87%)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(77%)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 Норкинского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структурных подразделений и филиалов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структурных подразделений и филиалов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«Централизованная клубная система Худайбердинского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видах предоставляемых услуг организацией культуры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видах предоставляемых услуг организацией культуры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режим, график работы организации культуры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режим, график работы организации культуры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 xml:space="preserve">- наличие и доступность санитарно-гигиенических помещений 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 Яраткуловского сельского поселения»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режиме и графике работы организации культуры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режиме и графике работы организации культуры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сельский дом культуры «Краснооктябрьский»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«Централизованная детская библиотечная система» города Магнитогорска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«Объединение городских библиотек» города Магнитогорска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«Магнитогорский историко-краеведческий музей»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«Магнитогорская картинная галерея»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Магнитогорский театр куклы и актера «Буратино»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«Магнитогорский театр оперы и балета»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УТВЕРЖДАЮ</w:t>
      </w:r>
    </w:p>
    <w:p>
      <w:pPr>
        <w:pStyle w:val="Normal"/>
        <w:spacing w:lineRule="auto" w:line="240" w:before="12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(ф.и.о.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</w:r>
    </w:p>
    <w:p>
      <w:pPr>
        <w:pStyle w:val="Normal"/>
        <w:spacing w:lineRule="auto" w:line="240" w:before="12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(подпись)</w:t>
      </w:r>
    </w:p>
    <w:p>
      <w:pPr>
        <w:pStyle w:val="Normal"/>
        <w:spacing w:lineRule="auto" w:line="240" w:before="6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(дата)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автономное учреждение культуры «Магнитогорский академический драматический театр им. А.С. Пушкина»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автономное учреждение культуры «Магнитогорское концертное объединение»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«Дворец культуры железнодорожников» города Магнитогорска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«Дом дружбы народов»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Районный Дом культуры им. А.С. Пушкина Брединского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Брединский районный историко-краеведческий музей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планируемых мероприятиях (анонсы, афиши, акции), новостях, событиях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комфортную зону отдыха (ожидания) оборудованную соответствующей мебелью</w:t>
              <w:br/>
              <w:t>- наличие и понятность навигации внутри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комфортную зону отдыха (ожидания) оборудованную соответствующей мебелью</w:t>
              <w:br/>
              <w:t>- наличие и понятность навигации внутри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Межпоселенческое муниципальное казенное учреждение культуры Централизованная библиотечная система Брединского муниципального района Челябинской области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ФИО и должности руководителей организации культуры</w:t>
              <w:br/>
              <w:t>- ФИО и должности руководителей структурных подразделений и филиалов</w:t>
              <w:br/>
              <w:t>- контактные телефоны, адреса сайтов структурных подразделений, адреса электронной почты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(90%)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«Верхнеуральский районный краеведческий музей»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«Верхнеуральская центральная городская библиотека имени П.М. Кудряшева»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свидетельство о государственной регистрации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(75%)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(90%)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культуры «Верхнеуральский Городской Дом культуры»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«Культурно-спортивный комплекс «Поиск»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структурных подразделений и филиалов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ФИО и должности руководителей структурных подразделений и филиалов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«Культурно-спортивный комплекс «Надежда»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Культурно-спортивный центр «Прометей»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материально-техническое обеспечение предоставления услуг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УТВЕРЖДАЮ</w:t>
      </w:r>
    </w:p>
    <w:p>
      <w:pPr>
        <w:pStyle w:val="Normal"/>
        <w:spacing w:lineRule="auto" w:line="240" w:before="12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(ф.и.о.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</w:r>
    </w:p>
    <w:p>
      <w:pPr>
        <w:pStyle w:val="Normal"/>
        <w:spacing w:lineRule="auto" w:line="240" w:before="12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(подпись)</w:t>
      </w:r>
    </w:p>
    <w:p>
      <w:pPr>
        <w:pStyle w:val="Normal"/>
        <w:spacing w:lineRule="auto" w:line="240" w:before="60" w:after="0"/>
        <w:ind w:left="8647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</w:t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(дата)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«Спасский спортивно-досуговый центр»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 w:ascii="Times New Roman" w:hAnsi="Times New Roman"/>
          <w:sz w:val="19"/>
          <w:szCs w:val="19"/>
        </w:rPr>
        <w:t>(дата)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«Кирсинский досуговый центр»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«Межозерный Культурно-досуговое объединение «Меридиан»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«Успех» Краснинского сельского поселения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режим, график работы организации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(88%)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(90%)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Культурно-развлекательный центр «Спектр» Степного сельского поселения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Петропавловский «Культурно-досуговый центр»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«Черниговская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«Первомайская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«Наровчатская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видах предоставляемых услуг организацией культуры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видах предоставляемых услуг организацией культуры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казённое учреждение культуры «Приморская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(83%)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(71%)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«Буранная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«Агаповская централизованная библиотечная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копия устава организации культуры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положения о филиалах и представительствах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«Магнитная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свидетельство о государственной регистрации</w:t>
              <w:br/>
              <w:t>- решения учредителя о создании организации культуры и назначении ее руководителя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«Гумбейская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«Янгельский Центральный Дом культуры»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«Светлогорская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оборудование входных групп пандусами (подъемными платформами)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«Централизованная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виды предоставляемых услуг организацией культуры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адреса электронной почты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адреса электронной почты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учреждение культуры «Агаповская централизованная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перечень оказываемых платных услуг, цены (тарифы) на услуги</w:t>
              <w:br/>
              <w:t>- копии документов о порядке предоставления услуг за плату, нормативных правовых актов, устанавливающих цены (тарифы) на услуги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Верхнеуфалейского городского округа «Историко-краеведческий музей»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  <w:sz w:val="19"/>
          <w:szCs w:val="19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Верхнеуфалейского городского округа «Централизованная библиотечная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Недостатки по критерию не выявлены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—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Верхнеуфалейского городского округа «Центр искусств «ТЕАТР+КИНО»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культуры «Централизованая клубная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результаты независимой оценки качества условий оказания услуг</w:t>
              <w:br/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функционирование, в частности: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  <w:br/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Дом культуры «Динамо»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(94%)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адаптированные лифты, поручни, расширенные дверные проемы</w:t>
              <w:br/>
              <w:t>- сменные кресла-коляски</w:t>
              <w:br/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Центр досуга «Строитель»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казённое учреждение «Дом народного творчества»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(93%)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(95%)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адаптированные лифты, поручни, расширенные дверные проемы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(91%)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готовности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(92%)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«Городской Дом культуры»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свидетельство о государственной регистрации</w:t>
              <w:br/>
              <w:t>- режим, график работы организации культуры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свидетельство о государственной регистрации</w:t>
              <w:br/>
              <w:t>- режим, график работы организации культуры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6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Дом культуры «Бригантина»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выделенные стоянки для автотранспортных средств инвалидов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казенное учреждение «Централизованная библиотечная система»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  <w:br/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  <w:br/>
              <w:t>- наличие и доступность питьевой воды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комфортные условия для предоставления услуг:</w:t>
              <w:br/>
              <w:t>- наличие и доступность питьевой воды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дублирование для инвалидов по слуху и зрению звуковой и зрительной информации</w:t>
              <w:br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доступностью услуг для инвалидов составила менее 100% (89%)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(96%)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8647" w:hanging="0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</w:t>
      </w:r>
    </w:p>
    <w:p>
      <w:pPr>
        <w:pStyle w:val="Normal"/>
        <w:spacing w:lineRule="auto" w:line="240" w:before="0" w:after="60"/>
        <w:ind w:left="3402" w:right="340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устранению недостатков, выявленных в ходе независимой оценки качества</w:t>
        <w:br/>
        <w:t>условий оказания услуг учреждением культуры</w:t>
        <w:br/>
      </w:r>
      <w:r>
        <w:rPr>
          <w:rFonts w:cs="Times New Roman" w:ascii="Times New Roman" w:hAnsi="Times New Roman"/>
          <w:u w:val="single"/>
        </w:rPr>
        <w:t>Муниципальное бюджетное учреждение «Городской краеведческий музей» Миасского городского округа</w:t>
        <w:br/>
      </w:r>
      <w:r>
        <w:rPr>
          <w:rFonts w:cs="Times New Roman" w:ascii="Times New Roman" w:hAnsi="Times New Roman"/>
        </w:rPr>
        <w:t>на 20___ год</w:t>
      </w:r>
    </w:p>
    <w:tbl>
      <w:tblPr>
        <w:tblStyle w:val="TableGrid"/>
        <w:tblW w:w="15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4138"/>
        <w:gridCol w:w="4140"/>
        <w:gridCol w:w="1474"/>
        <w:gridCol w:w="1700"/>
        <w:gridCol w:w="2155"/>
        <w:gridCol w:w="1586"/>
      </w:tblGrid>
      <w:tr>
        <w:trPr>
          <w:tblHeader w:val="true"/>
          <w:trHeight w:val="20" w:hRule="atLeast"/>
        </w:trPr>
        <w:tc>
          <w:tcPr>
            <w:tcW w:w="4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13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Недостатки, выявленные в ходе независимой оценки качества условий учреждения культуры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мероприятия по устранению недостатков, выявленных в ходе независимой оценки качества условий учреждения культуры</w:t>
            </w:r>
          </w:p>
        </w:tc>
        <w:tc>
          <w:tcPr>
            <w:tcW w:w="147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Плановый срок реализации мероприятия</w:t>
            </w:r>
          </w:p>
        </w:tc>
        <w:tc>
          <w:tcPr>
            <w:tcW w:w="170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Сведения о ходе реализации мероприятия</w:t>
            </w:r>
          </w:p>
        </w:tc>
      </w:tr>
      <w:tr>
        <w:trPr>
          <w:tblHeader w:val="true"/>
          <w:trHeight w:val="20" w:hRule="atLeast"/>
        </w:trPr>
        <w:tc>
          <w:tcPr>
            <w:tcW w:w="4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3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Реализованные меры по устранению выявленных недостатков</w:t>
            </w:r>
          </w:p>
        </w:tc>
        <w:tc>
          <w:tcPr>
            <w:tcW w:w="158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срок реализации</w:t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I. Открытость и доступность информации об учреждении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  <w:br/>
              <w:t>- дата создания организации культуры</w:t>
              <w:br/>
              <w:t>- сведения об учредителе/учредителях</w:t>
              <w:br/>
              <w:t>- контактные телефоны, адреса электронной почты учредителя/учредителей</w:t>
              <w:br/>
              <w:t>- адрес сайта учредителя/учредителей</w:t>
              <w:br/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удовлетворённости качеством, полнотой и доступностью информации о деятельности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II. Комфортность условий, в которых осуществляется деятельность учреждением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комфортностью предоставления услуг организацией культуры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комфортностью предоставления услуг организацией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III. Доступность услуг для инвалидов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инвалидов, в частности:</w:t>
              <w:br/>
              <w:t>- сменные кресла-коляски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следующие условия доступности:</w:t>
              <w:br/>
              <w:t>- сменные кресла-коляски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частности: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Необходимо обеспечить в организации следующие условия:</w:t>
              <w:br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IV. Доброжелательность, вежливость работников организации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культуры,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15614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V. Удовлетворенность условиями деятельности учреждения культуры</w:t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Готовность получателей услуг рекомендовать организацию культуры родственникам и знакомым составила менее 100% (97%)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удобством графика работы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удобством графика работы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1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Удовлетворенность получателей услуг в целом условиями оказания услуг в организации культуры составила менее 100% (99%)</w:t>
            </w:r>
          </w:p>
        </w:tc>
        <w:tc>
          <w:tcPr>
            <w:tcW w:w="414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Сохранять и повышать текущий уровень удовлетворенности получателей услуг в целом условиями оказания услуг в организации культуры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45"/>
  <w:defaultTabStop w:val="708"/>
  <w:autoHyphenation w:val="true"/>
  <w:compat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ru-RU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>
    <w:name w:val="No List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39"/>
    <w:rsid w:val="009e31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LibreOffice/7.5.6.2$Linux_X86_64 LibreOffice_project/50$Build-2</Application>
  <AppVersion>15.0000</AppVersion>
  <Pages>303</Pages>
  <Words>65923</Words>
  <Characters>509155</Characters>
  <CharactersWithSpaces>571099</CharactersWithSpaces>
  <Paragraphs>3999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2023-03-15T11:17:00Z</dcterms:created>
  <dc:creator>NOVY</dc:creator>
  <dc:description/>
  <dc:language>ru-RU</dc:language>
  <cp:lastModifiedBy/>
  <dcterms:modified xsi:type="dcterms:W3CDTF">2026-01-23T14:01:55Z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