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567" w:firstLine="567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 « СОШ № 6» а. Габукай 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итогам </w:t>
      </w:r>
      <w:r>
        <w:rPr>
          <w:rFonts w:ascii="Times New Roman" w:hAnsi="Times New Roman" w:cs="Times New Roman"/>
          <w:b/>
          <w:sz w:val="24"/>
          <w:szCs w:val="24"/>
        </w:rPr>
        <w:t xml:space="preserve">реализации «Дорожной карты» по формированию и оц</w:t>
      </w:r>
      <w:r>
        <w:rPr>
          <w:rFonts w:ascii="Times New Roman" w:hAnsi="Times New Roman" w:cs="Times New Roman"/>
          <w:b/>
          <w:sz w:val="24"/>
          <w:szCs w:val="24"/>
        </w:rPr>
        <w:t xml:space="preserve">енке функциональной грамотности,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567" w:firstLine="567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полугодии </w:t>
      </w:r>
      <w:r>
        <w:rPr>
          <w:rFonts w:ascii="Times New Roman" w:hAnsi="Times New Roman" w:cs="Times New Roman"/>
          <w:b/>
          <w:sz w:val="24"/>
          <w:szCs w:val="24"/>
        </w:rPr>
        <w:t xml:space="preserve">2023-2024 учебного года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567" w:firstLine="567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567" w:firstLine="56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проанализировать основные направления работы школы по реализации «Дорожной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карты» по формированию и оце</w:t>
      </w:r>
      <w:r>
        <w:rPr>
          <w:rFonts w:ascii="Times New Roman" w:hAnsi="Times New Roman" w:cs="Times New Roman"/>
          <w:sz w:val="24"/>
          <w:szCs w:val="24"/>
        </w:rPr>
        <w:t xml:space="preserve">нке функциональной грамотности.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Результаты выполнения заданий по направлениям функциональной грамотности.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Функциональная грамотность человека рассматривается не только как важное средство дост</w:t>
      </w:r>
      <w:r>
        <w:rPr>
          <w:rFonts w:ascii="Times New Roman" w:hAnsi="Times New Roman" w:cs="Times New Roman"/>
          <w:sz w:val="24"/>
          <w:szCs w:val="24"/>
        </w:rPr>
        <w:t xml:space="preserve">ижения личных целей, но и как предпосылка сознательного участия в общественной жизни общества. При этом функциональная неграмотность выражается к неспособности личности эффективно использовать навыки чтения, письма, вычислительные навыки в повседневной жизни.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  <w:t xml:space="preserve">Математическая грамотность. Ответственный педагог: </w:t>
      </w:r>
      <w:r>
        <w:rPr>
          <w:rFonts w:ascii="Times New Roman" w:hAnsi="Times New Roman" w:cs="Times New Roman"/>
          <w:sz w:val="24"/>
          <w:szCs w:val="24"/>
        </w:rPr>
        <w:t xml:space="preserve"> Сташ Ф.Э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Математическая грамотность –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Математическая грамотность рассматривается относительно следующих областей</w:t>
      </w:r>
      <w:r>
        <w:rPr>
          <w:rFonts w:ascii="Times New Roman" w:hAnsi="Times New Roman" w:cs="Times New Roman"/>
          <w:sz w:val="24"/>
          <w:szCs w:val="24"/>
        </w:rPr>
        <w:t xml:space="preserve">  с</w:t>
      </w:r>
      <w:r>
        <w:rPr>
          <w:rFonts w:ascii="Times New Roman" w:hAnsi="Times New Roman" w:cs="Times New Roman"/>
          <w:sz w:val="24"/>
          <w:szCs w:val="24"/>
        </w:rPr>
        <w:t xml:space="preserve">одержания: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и отношения;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пространство и форма;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неопределенность и данные.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Каждое задание подразумевает использование каких-либо мыслительных процессов, которые описывают, что делает ученик, чтобы связать этот контекст с математикой, необходимой для решения поставленной проблемы: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формулировать ситуацию математически;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применять математические понятия, факты, процедуры размышления;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интерпретировать, использовать и оценивать математические результаты.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диагностики отмечаются дефициты в выполнении заданий, требующих применять математические процедуры, обосновывать свое мнение, рассуждать. Также нужно отметить у ряда обучающихся возникшие трудности в осмыслении прочитанного</w:t>
      </w:r>
      <w:r>
        <w:rPr>
          <w:rFonts w:ascii="Times New Roman" w:hAnsi="Times New Roman" w:cs="Times New Roman"/>
          <w:sz w:val="24"/>
          <w:szCs w:val="24"/>
        </w:rPr>
        <w:t xml:space="preserve">,в</w:t>
      </w:r>
      <w:r>
        <w:rPr>
          <w:rFonts w:ascii="Times New Roman" w:hAnsi="Times New Roman" w:cs="Times New Roman"/>
          <w:sz w:val="24"/>
          <w:szCs w:val="24"/>
        </w:rPr>
        <w:t xml:space="preserve"> отсутствии умения выделять главный вопрос в задаче и в записи ответа на задание.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Самые низкие результаты связаны с отсутствием умения интерпретировать математическую проблему.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диагностики можно рекомендовать: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6"/>
        </w:numPr>
        <w:ind w:left="-56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преподавания предметов «математика» увеличить долю заданий,направленных на развитие математической грамотности и компенсацию </w:t>
      </w:r>
      <w:r>
        <w:rPr>
          <w:rFonts w:ascii="Times New Roman" w:hAnsi="Times New Roman" w:cs="Times New Roman"/>
          <w:sz w:val="24"/>
          <w:szCs w:val="24"/>
        </w:rPr>
        <w:t xml:space="preserve">метапредметных дефицитов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6"/>
        </w:numPr>
        <w:ind w:left="-56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внутришкольного</w:t>
      </w:r>
      <w:r>
        <w:rPr>
          <w:rFonts w:ascii="Times New Roman" w:hAnsi="Times New Roman" w:cs="Times New Roman"/>
          <w:sz w:val="24"/>
          <w:szCs w:val="24"/>
        </w:rPr>
        <w:t xml:space="preserve"> мониторинга качества образования обратить внимание на технологии, которые помогают реализовать </w:t>
      </w:r>
      <w:r>
        <w:rPr>
          <w:rFonts w:ascii="Times New Roman" w:hAnsi="Times New Roman" w:cs="Times New Roman"/>
          <w:sz w:val="24"/>
          <w:szCs w:val="24"/>
        </w:rPr>
        <w:t xml:space="preserve">системно-деятельностный</w:t>
      </w:r>
      <w:r>
        <w:rPr>
          <w:rFonts w:ascii="Times New Roman" w:hAnsi="Times New Roman" w:cs="Times New Roman"/>
          <w:sz w:val="24"/>
          <w:szCs w:val="24"/>
        </w:rPr>
        <w:t xml:space="preserve"> подход в обучении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2.Мероприятия, направленные на формирование функциональной грамотности.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«Дорожная карта» МБ</w:t>
      </w:r>
      <w:r>
        <w:rPr>
          <w:rFonts w:ascii="Times New Roman" w:hAnsi="Times New Roman" w:cs="Times New Roman"/>
          <w:sz w:val="24"/>
          <w:szCs w:val="24"/>
        </w:rPr>
        <w:t xml:space="preserve">ОУ «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сформирована</w:t>
      </w:r>
      <w:r>
        <w:rPr>
          <w:rFonts w:ascii="Times New Roman" w:hAnsi="Times New Roman" w:cs="Times New Roman"/>
          <w:sz w:val="24"/>
          <w:szCs w:val="24"/>
        </w:rPr>
        <w:t xml:space="preserve"> рабочая группа учителей – предметников по формированию функциональной грамотности.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1"/>
        </w:numPr>
        <w:ind w:left="-567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Классные руководители включили в содержание родительских собраний вопрос «Оценка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уровня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сформированности</w:t>
      </w:r>
      <w:r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1"/>
        </w:numPr>
        <w:ind w:left="-567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Учителя-предметники познакомились с методиками и оп</w:t>
      </w:r>
      <w:r>
        <w:rPr>
          <w:rFonts w:ascii="Times New Roman" w:hAnsi="Times New Roman" w:cs="Times New Roman"/>
          <w:sz w:val="24"/>
          <w:szCs w:val="24"/>
        </w:rPr>
        <w:t xml:space="preserve">ытом</w:t>
      </w:r>
      <w:r>
        <w:rPr>
          <w:rFonts w:ascii="Times New Roman" w:hAnsi="Times New Roman" w:cs="Times New Roman"/>
          <w:sz w:val="24"/>
          <w:szCs w:val="24"/>
        </w:rPr>
        <w:t xml:space="preserve"> с целью систематической работы по организации тренировок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заданий по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1"/>
        </w:numPr>
        <w:ind w:left="-567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</w:t>
      </w:r>
      <w:r>
        <w:rPr>
          <w:rFonts w:ascii="Times New Roman" w:hAnsi="Times New Roman" w:cs="Times New Roman"/>
          <w:sz w:val="24"/>
          <w:szCs w:val="24"/>
        </w:rPr>
        <w:t xml:space="preserve">проводили</w:t>
      </w:r>
      <w:r>
        <w:rPr>
          <w:rFonts w:ascii="Times New Roman" w:hAnsi="Times New Roman" w:cs="Times New Roman"/>
          <w:sz w:val="24"/>
          <w:szCs w:val="24"/>
        </w:rPr>
        <w:t xml:space="preserve"> тренировки выполнения заданий с обучающимися на сайте РЭШ (финансовая грамотность, математическая грамотность, естественн</w:t>
      </w:r>
      <w:r>
        <w:rPr>
          <w:rFonts w:ascii="Times New Roman" w:hAnsi="Times New Roman" w:cs="Times New Roman"/>
          <w:sz w:val="24"/>
          <w:szCs w:val="24"/>
        </w:rPr>
        <w:t xml:space="preserve">о-</w:t>
      </w:r>
      <w:r>
        <w:rPr>
          <w:rFonts w:ascii="Times New Roman" w:hAnsi="Times New Roman" w:cs="Times New Roman"/>
          <w:sz w:val="24"/>
          <w:szCs w:val="24"/>
        </w:rPr>
        <w:t xml:space="preserve"> научная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, читательская грамотность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1"/>
        </w:numPr>
        <w:ind w:left="-567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</w:t>
      </w:r>
      <w:r>
        <w:rPr>
          <w:rFonts w:ascii="Times New Roman" w:hAnsi="Times New Roman" w:cs="Times New Roman"/>
          <w:sz w:val="24"/>
          <w:szCs w:val="24"/>
        </w:rPr>
        <w:t xml:space="preserve">для формирования ФГ на </w:t>
      </w:r>
      <w:r>
        <w:rPr>
          <w:rFonts w:ascii="Times New Roman" w:hAnsi="Times New Roman" w:cs="Times New Roman"/>
          <w:sz w:val="24"/>
          <w:szCs w:val="24"/>
        </w:rPr>
        <w:t xml:space="preserve">уроке</w:t>
      </w:r>
      <w:r>
        <w:rPr>
          <w:rFonts w:ascii="Times New Roman" w:hAnsi="Times New Roman" w:cs="Times New Roman"/>
          <w:sz w:val="24"/>
          <w:szCs w:val="24"/>
        </w:rPr>
        <w:t xml:space="preserve"> используют </w:t>
      </w:r>
      <w:r>
        <w:rPr>
          <w:rFonts w:ascii="Times New Roman" w:hAnsi="Times New Roman" w:cs="Times New Roman"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открытого банка заданий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Проводят уроки на платформе РЭШ</w:t>
      </w:r>
      <w:r>
        <w:rPr>
          <w:rFonts w:ascii="Times New Roman" w:hAnsi="Times New Roman" w:cs="Times New Roman"/>
          <w:sz w:val="24"/>
          <w:szCs w:val="24"/>
        </w:rPr>
        <w:t xml:space="preserve"> (физика, математика, биология, русский язык и литература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финансовой грамотности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3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3-4 </w:t>
      </w:r>
      <w:r>
        <w:rPr>
          <w:rFonts w:ascii="Times New Roman" w:hAnsi="Times New Roman" w:cs="Times New Roman"/>
          <w:sz w:val="24"/>
          <w:szCs w:val="24"/>
        </w:rPr>
        <w:t xml:space="preserve">кл</w:t>
      </w:r>
      <w:r>
        <w:rPr>
          <w:rFonts w:ascii="Times New Roman" w:hAnsi="Times New Roman" w:cs="Times New Roman"/>
          <w:sz w:val="24"/>
          <w:szCs w:val="24"/>
        </w:rPr>
        <w:t xml:space="preserve">. прошли </w:t>
      </w:r>
      <w:r>
        <w:rPr>
          <w:rFonts w:ascii="Times New Roman" w:hAnsi="Times New Roman" w:cs="Times New Roman"/>
          <w:sz w:val="24"/>
          <w:szCs w:val="24"/>
        </w:rPr>
        <w:t xml:space="preserve">онлайн-игру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Что такое общественные блага и откуда они берутся?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3"/>
        </w:numPr>
        <w:ind w:left="-567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средней школы знакомились с ключевыми вопросами финансовой грамотности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3"/>
        </w:numPr>
        <w:ind w:left="-567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Родителям было предложено познакомиться с рядом упражнений «Как научить ребенка обращаться с деньгами”.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3"/>
        </w:numPr>
        <w:ind w:left="-567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учащиеся 9-11 классов прошли обучение по финансовой грамотности.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3.Выводы.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диагностических работ отмечаются низкие результаты </w:t>
      </w:r>
      <w:r>
        <w:rPr>
          <w:rFonts w:ascii="Times New Roman" w:hAnsi="Times New Roman" w:cs="Times New Roman"/>
          <w:sz w:val="24"/>
          <w:szCs w:val="24"/>
        </w:rPr>
        <w:t xml:space="preserve">связанные</w:t>
      </w:r>
      <w:r>
        <w:rPr>
          <w:rFonts w:ascii="Times New Roman" w:hAnsi="Times New Roman" w:cs="Times New Roman"/>
          <w:sz w:val="24"/>
          <w:szCs w:val="24"/>
        </w:rPr>
        <w:t xml:space="preserve"> с умением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предметные знания и умения при решении учебно-практических задач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наблюдается низкая мотивация к успешной деятельности.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развития функциона</w:t>
      </w:r>
      <w:r>
        <w:rPr>
          <w:rFonts w:ascii="Times New Roman" w:hAnsi="Times New Roman" w:cs="Times New Roman"/>
          <w:sz w:val="24"/>
          <w:szCs w:val="24"/>
        </w:rPr>
        <w:t xml:space="preserve">льной грамотности обучающихся, </w:t>
      </w:r>
      <w:r>
        <w:rPr>
          <w:rFonts w:ascii="Times New Roman" w:hAnsi="Times New Roman" w:cs="Times New Roman"/>
          <w:sz w:val="24"/>
          <w:szCs w:val="24"/>
        </w:rPr>
        <w:t xml:space="preserve">а так же для формирования основ логического, критического и конструктивного мышления учащихся учителям необходимо изменить традиционные подходы к обучению и преподаванию, активно внедряя при </w:t>
      </w:r>
      <w:r>
        <w:rPr>
          <w:rFonts w:ascii="Times New Roman" w:hAnsi="Times New Roman" w:cs="Times New Roman"/>
          <w:sz w:val="24"/>
          <w:szCs w:val="24"/>
        </w:rPr>
        <w:t xml:space="preserve">этом эффективные формы и методы обучения, которые в перспективе обеспечат успешность достижения учениками результатов в обучении.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Систематически проводить анализ результатов выполненных работ, чтоб ученик знал, какие компетенции ему необходимо развивать.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учащихся понимать письменные текс</w:t>
      </w:r>
      <w:r>
        <w:rPr>
          <w:rFonts w:ascii="Times New Roman" w:hAnsi="Times New Roman" w:cs="Times New Roman"/>
          <w:sz w:val="24"/>
          <w:szCs w:val="24"/>
        </w:rPr>
        <w:t xml:space="preserve">ты разных типов, назначения и формальных структур различной информации можно развить посредством использования системы разнообразных заданий, которые направлены не столько на заучивание фактического материала, сколько на обучение работе обучающихся с различны</w:t>
      </w:r>
      <w:r>
        <w:rPr>
          <w:rFonts w:ascii="Times New Roman" w:hAnsi="Times New Roman" w:cs="Times New Roman"/>
          <w:sz w:val="24"/>
          <w:szCs w:val="24"/>
        </w:rPr>
        <w:t xml:space="preserve">ми видами информации,анализу источников, формированию практических навыков. Выполняя такие задания, ученик каждый раз заново, разными способами связывает имеющиеся знания с новой информацией,создает собственную версию описанной в задании ситуации. Часто для</w:t>
      </w:r>
      <w:r>
        <w:rPr>
          <w:rFonts w:ascii="Times New Roman" w:hAnsi="Times New Roman" w:cs="Times New Roman"/>
          <w:sz w:val="24"/>
          <w:szCs w:val="24"/>
        </w:rPr>
        <w:t xml:space="preserve"> подобного«связывания» необходимо привлечение личного опыта школьника, инициативное использование дополнительной (известной ученику из других источников) информации.Фактически каждое такое задание – некоторая ситуация, случай, требующий собственного решения.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Педагогам не только анализировать результаты обучающихся, но и самим выполнять практические работы по различным направлениям функциональной грамотности,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частвовать </w:t>
      </w:r>
      <w:r>
        <w:rPr>
          <w:rFonts w:ascii="Times New Roman" w:hAnsi="Times New Roman" w:cs="Times New Roman"/>
          <w:sz w:val="24"/>
          <w:szCs w:val="24"/>
        </w:rPr>
        <w:t xml:space="preserve">в вебинарах</w:t>
      </w:r>
      <w:r>
        <w:rPr>
          <w:rFonts w:ascii="Times New Roman" w:hAnsi="Times New Roman" w:cs="Times New Roman"/>
          <w:sz w:val="24"/>
          <w:szCs w:val="24"/>
        </w:rPr>
        <w:t xml:space="preserve">, изучать опыт коллег.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4.Рекомендации.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развития функциональной грамотности учащихся длителен и сложен. Для решения данной задачи учителям необходимо: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7"/>
        </w:numPr>
        <w:ind w:left="-567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 </w:t>
      </w:r>
      <w:r>
        <w:rPr>
          <w:rFonts w:ascii="Times New Roman" w:hAnsi="Times New Roman" w:cs="Times New Roman"/>
          <w:sz w:val="24"/>
          <w:szCs w:val="24"/>
        </w:rPr>
        <w:t xml:space="preserve">систематически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мониторить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с заданиями РЭШ;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7"/>
        </w:numPr>
        <w:ind w:left="-567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научиться определять проблему ученика при работе с информацией, которая заключается в непонимании смысла те</w:t>
      </w:r>
      <w:r>
        <w:rPr>
          <w:rFonts w:ascii="Times New Roman" w:hAnsi="Times New Roman" w:cs="Times New Roman"/>
          <w:sz w:val="24"/>
          <w:szCs w:val="24"/>
        </w:rPr>
        <w:t xml:space="preserve">кста, неумении его «прочитать»;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7"/>
        </w:numPr>
        <w:ind w:left="-567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системе на уроках использовать задания РЭШ во время закрепления и систематизации</w:t>
      </w:r>
      <w:r>
        <w:rPr>
          <w:rFonts w:ascii="Times New Roman" w:hAnsi="Times New Roman" w:cs="Times New Roman"/>
          <w:sz w:val="24"/>
          <w:szCs w:val="24"/>
        </w:rPr>
        <w:t xml:space="preserve"> знаний;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7"/>
        </w:numPr>
        <w:ind w:left="-567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внутришкольного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качества образования обратить внимание на технологии,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которые помогают реализовать </w:t>
      </w:r>
      <w:r>
        <w:rPr>
          <w:rFonts w:ascii="Times New Roman" w:hAnsi="Times New Roman" w:cs="Times New Roman"/>
          <w:sz w:val="24"/>
          <w:szCs w:val="24"/>
        </w:rPr>
        <w:t xml:space="preserve">системно-деятельностный</w:t>
      </w:r>
      <w:r>
        <w:rPr>
          <w:rFonts w:ascii="Times New Roman" w:hAnsi="Times New Roman" w:cs="Times New Roman"/>
          <w:sz w:val="24"/>
          <w:szCs w:val="24"/>
        </w:rPr>
        <w:t xml:space="preserve"> подход в обучении и обеспечивают положительную динамику в формировании универсальных учебных действий, в частности,</w:t>
      </w:r>
      <w:r>
        <w:rPr>
          <w:rFonts w:ascii="Times New Roman" w:hAnsi="Times New Roman" w:cs="Times New Roman"/>
          <w:sz w:val="24"/>
          <w:szCs w:val="24"/>
        </w:rPr>
        <w:t xml:space="preserve"> функциональной грамотности.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7"/>
        </w:numPr>
        <w:ind w:left="-567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учителю при этом самому необходимо приобрести навыки различения типов заданий 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на разные уровни понимания текста, отбора и адаптации текстов разных видов и жанров для создания интерактивных упражнений с учетом возрастных особенностей учеников;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7"/>
        </w:numPr>
        <w:ind w:left="-567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овладеть конкретным практическим приемам по составлению заданий, направленных на развитие функциональной грамотности.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4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2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2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2"/>
    <w:link w:val="42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2"/>
    <w:link w:val="44"/>
    <w:uiPriority w:val="99"/>
  </w:style>
  <w:style w:type="paragraph" w:styleId="46">
    <w:name w:val="Caption"/>
    <w:basedOn w:val="631"/>
    <w:next w:val="6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2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2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</w:style>
  <w:style w:type="character" w:styleId="632" w:default="1">
    <w:name w:val="Default Paragraph Font"/>
    <w:uiPriority w:val="1"/>
    <w:semiHidden/>
    <w:unhideWhenUsed/>
  </w:style>
  <w:style w:type="table" w:styleId="6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4" w:default="1">
    <w:name w:val="No List"/>
    <w:uiPriority w:val="99"/>
    <w:semiHidden/>
    <w:unhideWhenUsed/>
  </w:style>
  <w:style w:type="paragraph" w:styleId="635">
    <w:name w:val="List Paragraph"/>
    <w:basedOn w:val="6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16</cp:revision>
  <dcterms:created xsi:type="dcterms:W3CDTF">2022-06-08T05:31:00Z</dcterms:created>
  <dcterms:modified xsi:type="dcterms:W3CDTF">2024-02-13T13:06:05Z</dcterms:modified>
</cp:coreProperties>
</file>