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b/>
          <w:sz w:val="28"/>
          <w:szCs w:val="28"/>
        </w:rPr>
      </w:pPr>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9"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10"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1"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6"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7"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1" w:name="Par8"/>
      <w:bookmarkEnd w:id="1"/>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9"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1"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2"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4"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2" w:name="Par619"/>
      <w:bookmarkEnd w:id="2"/>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3" w:name="Par620"/>
      <w:bookmarkEnd w:id="3"/>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5" w:name="Par627"/>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6" w:name="Par629"/>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9"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с 1 </w:t>
      </w:r>
      <w:bookmarkStart w:id="9" w:name="_GoBack"/>
      <w:bookmarkEnd w:id="9"/>
      <w:r w:rsidR="00815D36">
        <w:rPr>
          <w:rFonts w:ascii="Times New Roman" w:hAnsi="Times New Roman"/>
          <w:sz w:val="28"/>
          <w:szCs w:val="28"/>
        </w:rPr>
        <w:t>января 2020 г. запрещено владеть и (или) пользоваться цифровыми финансовыми активами, выпущенными в информационных системах, организационных в соответствии с иностранным правом, а также цифровой валютой.</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30"/>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F5D" w:rsidRDefault="00D60F5D" w:rsidP="00204BB5">
      <w:r>
        <w:separator/>
      </w:r>
    </w:p>
  </w:endnote>
  <w:endnote w:type="continuationSeparator" w:id="0">
    <w:p w:rsidR="00D60F5D" w:rsidRDefault="00D60F5D"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F5D" w:rsidRDefault="00D60F5D" w:rsidP="00204BB5">
      <w:r>
        <w:separator/>
      </w:r>
    </w:p>
  </w:footnote>
  <w:footnote w:type="continuationSeparator" w:id="0">
    <w:p w:rsidR="00D60F5D" w:rsidRDefault="00D60F5D"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815D36">
      <w:rPr>
        <w:rFonts w:ascii="Times New Roman" w:hAnsi="Times New Roman"/>
        <w:noProof/>
        <w:sz w:val="28"/>
        <w:szCs w:val="28"/>
      </w:rPr>
      <w:t>52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www.cbr.ru/finm_infrastructure/op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related_activities/accounting/bank_accoun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54FA0A6-565D-479B-98CC-58B2076B7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123</cp:lastModifiedBy>
  <cp:revision>2</cp:revision>
  <cp:lastPrinted>2020-12-24T15:48:00Z</cp:lastPrinted>
  <dcterms:created xsi:type="dcterms:W3CDTF">2020-12-28T07:26:00Z</dcterms:created>
  <dcterms:modified xsi:type="dcterms:W3CDTF">2020-12-28T07:26:00Z</dcterms:modified>
</cp:coreProperties>
</file>