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УПРАВЛЕНИЕ ОБРАЗОВАНИЯ АДМИНИСТРАЦИИ МУНИЦИПАЛЬНОГО ОБРАЗОВАНИЯ «ГОРОД АДЫГЕЙСК»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4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от__________2023 г                                                                               № ____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г.Адыгейск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Об утверждении Требований </w:t>
      </w:r>
      <w:r>
        <w:rPr>
          <w:rFonts w:ascii="Times New Roman" w:hAnsi="Times New Roman"/>
          <w:b w:val="1"/>
          <w:sz w:val="28"/>
        </w:rPr>
        <w:t>к условиям и порядку оказания муниципальной услуги в социальной сфере «Реализация дополнительных общеразвивающих программ» 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0"/>
          <w:sz w:val="28"/>
        </w:rPr>
        <w:t xml:space="preserve">МО «Город Адыгейск»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соответствии  </w:t>
      </w:r>
      <w:r>
        <w:rPr>
          <w:rFonts w:ascii="Times New Roman" w:hAnsi="Times New Roman"/>
          <w:b w:val="1"/>
          <w:sz w:val="28"/>
        </w:rPr>
        <w:t xml:space="preserve"> с социальным сертификатом</w:t>
      </w:r>
    </w:p>
    <w:p w14:paraId="0B000000">
      <w:pPr>
        <w:spacing w:after="0" w:line="240" w:lineRule="auto"/>
        <w:ind w:firstLine="709" w:left="0"/>
        <w:jc w:val="left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пунктом 4 статьи 5 </w:t>
      </w:r>
      <w:r>
        <w:rPr>
          <w:rStyle w:val="Style_1_ch"/>
          <w:rFonts w:ascii="Times New Roman" w:hAnsi="Times New Roman"/>
          <w:color w:val="000000"/>
          <w:sz w:val="28"/>
        </w:rPr>
        <w:t>Федеральн</w:t>
      </w:r>
      <w:r>
        <w:rPr>
          <w:rStyle w:val="Style_1_ch"/>
          <w:rFonts w:ascii="Times New Roman" w:hAnsi="Times New Roman"/>
          <w:color w:val="000000"/>
          <w:sz w:val="28"/>
        </w:rPr>
        <w:t>ого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закон</w:t>
      </w:r>
      <w:r>
        <w:rPr>
          <w:rStyle w:val="Style_1_ch"/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sz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«Город Адыгейск»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10.03.2023г. №</w:t>
      </w:r>
      <w:r>
        <w:rPr>
          <w:rFonts w:ascii="Times New Roman" w:hAnsi="Times New Roman"/>
          <w:sz w:val="28"/>
        </w:rPr>
        <w:t>107 «Об организации оказания муниципальных услуг в социальной сфере на территории муниципального образования»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29.06.2023 г. №</w:t>
      </w:r>
      <w:r>
        <w:rPr>
          <w:rFonts w:ascii="Times New Roman" w:hAnsi="Times New Roman"/>
          <w:sz w:val="28"/>
        </w:rPr>
        <w:t>239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 xml:space="preserve">р и к а з ы в а ю </w:t>
      </w:r>
      <w:r>
        <w:rPr>
          <w:rFonts w:ascii="Times New Roman" w:hAnsi="Times New Roman"/>
          <w:sz w:val="28"/>
        </w:rPr>
        <w:t>: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pStyle w:val="Style_2"/>
        <w:numPr>
          <w:ilvl w:val="0"/>
          <w:numId w:val="1"/>
        </w:numPr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прилагаемые </w:t>
      </w:r>
      <w:r>
        <w:rPr>
          <w:rFonts w:ascii="Times New Roman" w:hAnsi="Times New Roman"/>
          <w:sz w:val="28"/>
        </w:rPr>
        <w:t xml:space="preserve">Требования </w:t>
      </w:r>
      <w:r>
        <w:rPr>
          <w:rFonts w:ascii="Times New Roman" w:hAnsi="Times New Roman"/>
          <w:sz w:val="28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>
        <w:rPr>
          <w:rFonts w:ascii="Times New Roman" w:hAnsi="Times New Roman"/>
          <w:i w:val="0"/>
          <w:sz w:val="28"/>
        </w:rPr>
        <w:t>муниципальном образовании</w:t>
      </w:r>
      <w:r>
        <w:rPr>
          <w:rFonts w:ascii="Times New Roman" w:hAnsi="Times New Roman"/>
          <w:i w:val="0"/>
          <w:sz w:val="28"/>
        </w:rPr>
        <w:t xml:space="preserve"> «Город Адыгейск»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соответствии  </w:t>
      </w:r>
      <w:r>
        <w:rPr>
          <w:rFonts w:ascii="Times New Roman" w:hAnsi="Times New Roman"/>
          <w:sz w:val="28"/>
        </w:rPr>
        <w:t xml:space="preserve"> с социальным сертификатом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).</w:t>
      </w:r>
    </w:p>
    <w:p w14:paraId="11000000">
      <w:pPr>
        <w:pStyle w:val="Style_2"/>
        <w:numPr>
          <w:ilvl w:val="0"/>
          <w:numId w:val="1"/>
        </w:numPr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оказание муниципальной услуги </w:t>
      </w:r>
      <w:r>
        <w:rPr>
          <w:rFonts w:ascii="Times New Roman" w:hAnsi="Times New Roman"/>
          <w:sz w:val="28"/>
        </w:rPr>
        <w:t xml:space="preserve">в социальной сфере «Реализация дополнительных общеразвивающих программ» в </w:t>
      </w:r>
      <w:r>
        <w:rPr>
          <w:rFonts w:ascii="Times New Roman" w:hAnsi="Times New Roman"/>
          <w:i w:val="0"/>
          <w:sz w:val="28"/>
        </w:rPr>
        <w:t>муниципальном образовании</w:t>
      </w:r>
      <w:r>
        <w:rPr>
          <w:rFonts w:ascii="Times New Roman" w:hAnsi="Times New Roman"/>
          <w:sz w:val="28"/>
        </w:rPr>
        <w:t xml:space="preserve">  «Город Адыгейск»  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соответствии  </w:t>
      </w:r>
      <w:r>
        <w:rPr>
          <w:rFonts w:ascii="Times New Roman" w:hAnsi="Times New Roman"/>
          <w:sz w:val="28"/>
        </w:rPr>
        <w:t xml:space="preserve"> с социальным сертификатом</w:t>
      </w:r>
      <w:r>
        <w:rPr>
          <w:rFonts w:ascii="Times New Roman" w:hAnsi="Times New Roman"/>
          <w:sz w:val="28"/>
        </w:rPr>
        <w:t xml:space="preserve"> (далее – муниципальная услуга) на условиях и в порядке, установленном Требованиями.</w:t>
      </w:r>
    </w:p>
    <w:p w14:paraId="12000000">
      <w:pPr>
        <w:pStyle w:val="Style_2"/>
        <w:numPr>
          <w:ilvl w:val="0"/>
          <w:numId w:val="1"/>
        </w:numPr>
        <w:tabs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проведения отбора исполнителей муниципальной услуги о</w:t>
      </w:r>
      <w:r>
        <w:rPr>
          <w:rFonts w:ascii="Times New Roman" w:hAnsi="Times New Roman"/>
          <w:sz w:val="28"/>
        </w:rPr>
        <w:t xml:space="preserve">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</w:t>
      </w:r>
      <w:r>
        <w:rPr>
          <w:rFonts w:ascii="Times New Roman" w:hAnsi="Times New Roman"/>
          <w:sz w:val="28"/>
        </w:rPr>
        <w:t>Поряд</w:t>
      </w:r>
      <w:r>
        <w:rPr>
          <w:rFonts w:ascii="Times New Roman" w:hAnsi="Times New Roman"/>
          <w:sz w:val="28"/>
        </w:rPr>
        <w:t>ком</w:t>
      </w:r>
      <w:r>
        <w:rPr>
          <w:rFonts w:ascii="Times New Roman" w:hAnsi="Times New Roman"/>
          <w:sz w:val="28"/>
        </w:rPr>
        <w:t xml:space="preserve"> формирования реестра исполнителей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«Реализация дополнительных общеразвивающих программ» в соответствии с социальным сертификатом</w:t>
      </w:r>
      <w:r>
        <w:rPr>
          <w:rFonts w:ascii="Times New Roman" w:hAnsi="Times New Roman"/>
          <w:sz w:val="28"/>
        </w:rPr>
        <w:t xml:space="preserve">, утвержденным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«Город Адыгейск» от 10.03.2023 г. № 106</w:t>
      </w:r>
      <w:r>
        <w:rPr>
          <w:rFonts w:ascii="Times New Roman" w:hAnsi="Times New Roman"/>
          <w:sz w:val="28"/>
        </w:rPr>
        <w:t>.</w:t>
      </w:r>
    </w:p>
    <w:p w14:paraId="13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Настоящ</w:t>
      </w:r>
      <w:r>
        <w:rPr>
          <w:rFonts w:ascii="Times New Roman" w:hAnsi="Times New Roman"/>
          <w:sz w:val="28"/>
        </w:rPr>
        <w:t xml:space="preserve">ий приказ </w:t>
      </w:r>
      <w:r>
        <w:rPr>
          <w:rFonts w:ascii="Times New Roman" w:hAnsi="Times New Roman"/>
          <w:sz w:val="28"/>
        </w:rPr>
        <w:t>вступает в силу в день, следующий за днем его официального опубликования.</w:t>
      </w:r>
    </w:p>
    <w:p w14:paraId="14000000"/>
    <w:p w14:paraId="15000000"/>
    <w:p w14:paraId="16000000">
      <w:pPr>
        <w:spacing w:line="240" w:lineRule="auto"/>
        <w:ind/>
      </w:pPr>
    </w:p>
    <w:p w14:paraId="17000000">
      <w:pPr>
        <w:spacing w:line="240" w:lineRule="auto"/>
        <w:ind/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начальника  Управления образования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МО «Город Адыгейск»                                              </w:t>
      </w:r>
      <w:r>
        <w:rPr>
          <w:rFonts w:ascii="Times New Roman" w:hAnsi="Times New Roman"/>
          <w:sz w:val="28"/>
        </w:rPr>
        <w:t>К.Ш. Сташ</w:t>
      </w:r>
    </w:p>
    <w:p w14:paraId="1A000000">
      <w:pPr>
        <w:spacing w:after="0"/>
        <w:ind/>
        <w:rPr>
          <w:rFonts w:ascii="Times New Roman" w:hAnsi="Times New Roman"/>
          <w:sz w:val="28"/>
        </w:rPr>
      </w:pPr>
    </w:p>
    <w:p w14:paraId="1B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1C000000">
      <w:pPr>
        <w:pStyle w:val="Style_2"/>
        <w:tabs>
          <w:tab w:leader="none" w:pos="1276" w:val="left"/>
        </w:tabs>
        <w:spacing w:after="0" w:line="240" w:lineRule="auto"/>
        <w:ind w:firstLine="0"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УТВЕРЖДЕНЫ</w:t>
      </w:r>
    </w:p>
    <w:p w14:paraId="1D000000">
      <w:pPr>
        <w:pStyle w:val="Style_2"/>
        <w:tabs>
          <w:tab w:leader="none" w:pos="1276" w:val="left"/>
        </w:tabs>
        <w:spacing w:after="0" w:line="240" w:lineRule="auto"/>
        <w:ind w:firstLine="0"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</w:t>
      </w:r>
    </w:p>
    <w:p w14:paraId="1E000000">
      <w:pPr>
        <w:pStyle w:val="Style_2"/>
        <w:tabs>
          <w:tab w:leader="none" w:pos="1276" w:val="left"/>
        </w:tabs>
        <w:spacing w:after="0" w:line="240" w:lineRule="auto"/>
        <w:ind w:firstLine="0"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Управления образования администрации </w:t>
      </w:r>
      <w:r>
        <w:rPr>
          <w:rFonts w:ascii="Times New Roman" w:hAnsi="Times New Roman"/>
          <w:sz w:val="24"/>
        </w:rPr>
        <w:t>МО «Город Адыгейск»</w:t>
      </w:r>
    </w:p>
    <w:p w14:paraId="1F000000">
      <w:pPr>
        <w:pStyle w:val="Style_2"/>
        <w:tabs>
          <w:tab w:leader="none" w:pos="1276" w:val="left"/>
        </w:tabs>
        <w:spacing w:after="0" w:line="240" w:lineRule="auto"/>
        <w:ind w:firstLine="0"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___________2023 № ______</w:t>
      </w:r>
    </w:p>
    <w:p w14:paraId="20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2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Hlk130201089"/>
      <w:r>
        <w:rPr>
          <w:rFonts w:ascii="Times New Roman" w:hAnsi="Times New Roman"/>
          <w:b w:val="1"/>
          <w:sz w:val="28"/>
        </w:rPr>
        <w:t xml:space="preserve">к условиям и порядку </w:t>
      </w:r>
      <w:r>
        <w:rPr>
          <w:rFonts w:ascii="Times New Roman" w:hAnsi="Times New Roman"/>
          <w:b w:val="1"/>
          <w:sz w:val="28"/>
        </w:rPr>
        <w:t xml:space="preserve">оказания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 </w:t>
      </w:r>
      <w:r>
        <w:rPr>
          <w:rFonts w:ascii="Times New Roman" w:hAnsi="Times New Roman"/>
          <w:b w:val="1"/>
          <w:sz w:val="28"/>
        </w:rPr>
        <w:t xml:space="preserve">в социальной сфере </w:t>
      </w:r>
      <w:r>
        <w:rPr>
          <w:rFonts w:ascii="Times New Roman" w:hAnsi="Times New Roman"/>
          <w:b w:val="1"/>
          <w:sz w:val="28"/>
        </w:rPr>
        <w:t xml:space="preserve">«Реализация дополнительных </w:t>
      </w:r>
      <w:r>
        <w:rPr>
          <w:rFonts w:ascii="Times New Roman" w:hAnsi="Times New Roman"/>
          <w:b w:val="1"/>
          <w:sz w:val="28"/>
        </w:rPr>
        <w:t>общеразвивающих программ</w:t>
      </w:r>
      <w:r>
        <w:rPr>
          <w:rFonts w:ascii="Times New Roman" w:hAnsi="Times New Roman"/>
          <w:b w:val="1"/>
          <w:sz w:val="28"/>
        </w:rPr>
        <w:t>» в МО «Город Адыгейск»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соответствии  </w:t>
      </w:r>
      <w:r>
        <w:rPr>
          <w:rFonts w:ascii="Times New Roman" w:hAnsi="Times New Roman"/>
          <w:b w:val="1"/>
          <w:sz w:val="28"/>
        </w:rPr>
        <w:t xml:space="preserve"> с социальным сертификатом</w:t>
      </w:r>
      <w:bookmarkEnd w:id="1"/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</w:p>
    <w:p w14:paraId="23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Настоящие Требования к условиям и порядку</w:t>
      </w:r>
      <w:r>
        <w:rPr>
          <w:rFonts w:ascii="Times New Roman" w:hAnsi="Times New Roman"/>
          <w:sz w:val="28"/>
        </w:rPr>
        <w:t xml:space="preserve">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</w:t>
      </w:r>
      <w:r>
        <w:rPr>
          <w:rFonts w:ascii="Times New Roman" w:hAnsi="Times New Roman"/>
          <w:sz w:val="28"/>
        </w:rPr>
        <w:t>«Р</w:t>
      </w:r>
      <w:r>
        <w:rPr>
          <w:rFonts w:ascii="Times New Roman" w:hAnsi="Times New Roman"/>
          <w:sz w:val="28"/>
        </w:rPr>
        <w:t>еализаци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дополнительных </w:t>
      </w:r>
      <w:r>
        <w:rPr>
          <w:rFonts w:ascii="Times New Roman" w:hAnsi="Times New Roman"/>
          <w:sz w:val="28"/>
        </w:rPr>
        <w:t>общеразвивающих программ»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 МО «Город Адыгейск»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соответствии  </w:t>
      </w:r>
      <w:r>
        <w:rPr>
          <w:rFonts w:ascii="Times New Roman" w:hAnsi="Times New Roman"/>
          <w:sz w:val="28"/>
        </w:rPr>
        <w:t xml:space="preserve"> с социальным сертификатом</w:t>
      </w:r>
      <w:r>
        <w:rPr>
          <w:rFonts w:ascii="Times New Roman" w:hAnsi="Times New Roman"/>
          <w:sz w:val="28"/>
        </w:rPr>
        <w:t xml:space="preserve"> (далее -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услуга,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) определяет организацию реализации дополнительных общеразвивающих программ</w:t>
      </w:r>
      <w:r>
        <w:rPr>
          <w:rFonts w:ascii="Times New Roman" w:hAnsi="Times New Roman"/>
          <w:sz w:val="28"/>
        </w:rPr>
        <w:t xml:space="preserve"> детям в возрасте от 5 до 18 лет, проживающим на территории Республики Адыгея»</w:t>
      </w:r>
      <w:r>
        <w:rPr>
          <w:rFonts w:ascii="Times New Roman" w:hAnsi="Times New Roman"/>
          <w:sz w:val="28"/>
        </w:rPr>
        <w:t>, в соответствии с социальными сертификатами</w:t>
      </w:r>
      <w:r>
        <w:rPr>
          <w:rFonts w:ascii="Times New Roman" w:hAnsi="Times New Roman"/>
          <w:sz w:val="28"/>
        </w:rPr>
        <w:t>.</w:t>
      </w:r>
    </w:p>
    <w:p w14:paraId="25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Уполномоченным органом, </w:t>
      </w:r>
      <w:r>
        <w:rPr>
          <w:rFonts w:ascii="Times New Roman" w:hAnsi="Times New Roman"/>
          <w:sz w:val="28"/>
        </w:rPr>
        <w:t xml:space="preserve">утверждающим муниципальный социальный заказ на оказание муниципальной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и и обеспечивающим его исполнение</w:t>
      </w:r>
      <w:r>
        <w:rPr>
          <w:rFonts w:ascii="Times New Roman" w:hAnsi="Times New Roman"/>
          <w:sz w:val="28"/>
        </w:rPr>
        <w:t xml:space="preserve">, является </w:t>
      </w:r>
      <w:r>
        <w:rPr>
          <w:rFonts w:ascii="Times New Roman" w:hAnsi="Times New Roman"/>
          <w:sz w:val="28"/>
        </w:rPr>
        <w:t xml:space="preserve">Управление образования администрации </w:t>
      </w:r>
      <w:r>
        <w:rPr>
          <w:rFonts w:ascii="Times New Roman" w:hAnsi="Times New Roman"/>
          <w:sz w:val="28"/>
        </w:rPr>
        <w:t>МО «Город Адыгейск»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>).</w:t>
      </w:r>
    </w:p>
    <w:p w14:paraId="26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Исполнителем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является </w:t>
      </w:r>
      <w:r>
        <w:rPr>
          <w:rFonts w:ascii="Times New Roman" w:hAnsi="Times New Roman"/>
          <w:sz w:val="28"/>
        </w:rPr>
        <w:t xml:space="preserve">организация, </w:t>
      </w:r>
      <w:r>
        <w:rPr>
          <w:rFonts w:ascii="Times New Roman" w:hAnsi="Times New Roman"/>
          <w:sz w:val="28"/>
        </w:rPr>
        <w:t>осуществляющая образовательную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 или индивидуальный предприниматель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включенные в реестр исполнителей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соответствии с Порядком формирования реестра исполнителей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«Реализация дополнительных общеразвивающих программ» в соответствии с социальным сертификатом, </w:t>
      </w:r>
      <w:r>
        <w:rPr>
          <w:rFonts w:ascii="Times New Roman" w:hAnsi="Times New Roman"/>
          <w:sz w:val="28"/>
        </w:rPr>
        <w:t>утвержденным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администрации МО «Город Адыгейск»</w:t>
      </w:r>
      <w:r>
        <w:rPr>
          <w:rFonts w:ascii="Times New Roman" w:hAnsi="Times New Roman"/>
          <w:sz w:val="28"/>
        </w:rPr>
        <w:t xml:space="preserve"> от29.06.2023 г. №</w:t>
      </w:r>
      <w:r>
        <w:rPr>
          <w:rFonts w:ascii="Times New Roman" w:hAnsi="Times New Roman"/>
          <w:sz w:val="28"/>
        </w:rPr>
        <w:t xml:space="preserve"> 23</w:t>
      </w:r>
      <w:r>
        <w:rPr>
          <w:rFonts w:ascii="Times New Roman" w:hAnsi="Times New Roman"/>
          <w:sz w:val="28"/>
        </w:rPr>
        <w:t>9 (далее соответственно – Исполнитель, Порядок формирования реестра исполнителей)</w:t>
      </w:r>
      <w:r>
        <w:rPr>
          <w:rFonts w:ascii="Times New Roman" w:hAnsi="Times New Roman"/>
          <w:sz w:val="28"/>
        </w:rPr>
        <w:t>.</w:t>
      </w:r>
    </w:p>
    <w:p w14:paraId="27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Потребителями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являются </w:t>
      </w:r>
      <w:r>
        <w:rPr>
          <w:rFonts w:ascii="Times New Roman" w:hAnsi="Times New Roman"/>
          <w:sz w:val="28"/>
        </w:rPr>
        <w:t xml:space="preserve">дети в возрасте от 5 до 18 лет, </w:t>
      </w:r>
      <w:r>
        <w:rPr>
          <w:rFonts w:ascii="Times New Roman" w:hAnsi="Times New Roman"/>
          <w:sz w:val="28"/>
        </w:rPr>
        <w:t>проживающи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 xml:space="preserve"> МО «Город Адыгейск»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и имеющи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право на получение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соответствии с социальным сертификатом</w:t>
      </w:r>
      <w:r>
        <w:rPr>
          <w:rFonts w:ascii="Times New Roman" w:hAnsi="Times New Roman"/>
          <w:sz w:val="28"/>
        </w:rPr>
        <w:t xml:space="preserve"> (далее - Потребитель).</w:t>
      </w:r>
    </w:p>
    <w:p w14:paraId="28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Подтверждение соответствия настоящ</w:t>
      </w:r>
      <w:r>
        <w:rPr>
          <w:rFonts w:ascii="Times New Roman" w:hAnsi="Times New Roman"/>
          <w:sz w:val="28"/>
        </w:rPr>
        <w:t>им Требованиям</w:t>
      </w:r>
      <w:r>
        <w:rPr>
          <w:rFonts w:ascii="Times New Roman" w:hAnsi="Times New Roman"/>
          <w:sz w:val="28"/>
        </w:rPr>
        <w:t xml:space="preserve"> дополнительной общеразвивающей программы, сведения о которой включаются</w:t>
      </w:r>
      <w:r>
        <w:rPr>
          <w:rFonts w:ascii="Times New Roman" w:hAnsi="Times New Roman"/>
          <w:sz w:val="28"/>
        </w:rPr>
        <w:t xml:space="preserve"> уполномоченным органом по заявлению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Исполнителя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соответствующий раздел</w:t>
      </w:r>
      <w:r>
        <w:rPr>
          <w:rFonts w:ascii="Times New Roman" w:hAnsi="Times New Roman"/>
          <w:sz w:val="28"/>
        </w:rPr>
        <w:t xml:space="preserve"> реестр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исполнителей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«Реализация дополнительных образовательных программ (за исключением </w:t>
      </w:r>
      <w:r>
        <w:rPr>
          <w:rFonts w:ascii="Times New Roman" w:hAnsi="Times New Roman"/>
          <w:sz w:val="28"/>
        </w:rPr>
        <w:t>дополнительных предпрофессиональных программ в области искусства)»</w:t>
      </w:r>
      <w:r>
        <w:rPr>
          <w:rFonts w:ascii="Times New Roman" w:hAnsi="Times New Roman"/>
          <w:sz w:val="28"/>
        </w:rPr>
        <w:t xml:space="preserve"> (далее – реестр исполнителей услуги)</w:t>
      </w:r>
      <w:r>
        <w:rPr>
          <w:rFonts w:ascii="Times New Roman" w:hAnsi="Times New Roman"/>
          <w:sz w:val="28"/>
        </w:rPr>
        <w:t xml:space="preserve"> в соответствии с социальным сертификатом </w:t>
      </w:r>
      <w:r>
        <w:rPr>
          <w:rFonts w:ascii="Times New Roman" w:hAnsi="Times New Roman"/>
          <w:sz w:val="28"/>
        </w:rPr>
        <w:t>по правилам</w:t>
      </w:r>
      <w:r>
        <w:rPr>
          <w:rFonts w:ascii="Times New Roman" w:hAnsi="Times New Roman"/>
          <w:sz w:val="28"/>
        </w:rPr>
        <w:t>, определенн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м Порядком формирования реестра исполнителей, обеспечивается путем проведения процедуры </w:t>
      </w:r>
      <w:r>
        <w:rPr>
          <w:rFonts w:ascii="Times New Roman" w:hAnsi="Times New Roman"/>
          <w:sz w:val="28"/>
        </w:rPr>
        <w:t xml:space="preserve">общественной экспертизы </w:t>
      </w:r>
      <w:r>
        <w:rPr>
          <w:rFonts w:ascii="Times New Roman" w:hAnsi="Times New Roman"/>
          <w:sz w:val="28"/>
        </w:rPr>
        <w:t xml:space="preserve">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>
        <w:rPr>
          <w:rFonts w:ascii="Times New Roman" w:hAnsi="Times New Roman"/>
          <w:sz w:val="28"/>
          <w:highlight w:val="yellow"/>
        </w:rPr>
        <w:t>Министерства образования субъекта РФ от ______ № ___</w:t>
      </w:r>
      <w:r>
        <w:rPr>
          <w:rFonts w:ascii="Times New Roman" w:hAnsi="Times New Roman"/>
          <w:sz w:val="28"/>
        </w:rPr>
        <w:t>_ (далее – Регламент НОК).</w:t>
      </w:r>
    </w:p>
    <w:p w14:paraId="29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организации проведения </w:t>
      </w:r>
      <w:r>
        <w:rPr>
          <w:rFonts w:ascii="Times New Roman" w:hAnsi="Times New Roman"/>
          <w:sz w:val="28"/>
        </w:rPr>
        <w:t xml:space="preserve">общественной экспертизы </w:t>
      </w:r>
      <w:r>
        <w:rPr>
          <w:rFonts w:ascii="Times New Roman" w:hAnsi="Times New Roman"/>
          <w:sz w:val="28"/>
        </w:rPr>
        <w:t>в форме независимой оценки качества в соответствии с пунктом 5 настоящ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 уполномоченный орган руководствуется Минимальным требованиям к оказанию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 социальной сфере </w:t>
      </w:r>
      <w:r>
        <w:rPr>
          <w:rFonts w:ascii="Times New Roman" w:hAnsi="Times New Roman"/>
          <w:sz w:val="28"/>
        </w:rPr>
        <w:t>«Р</w:t>
      </w:r>
      <w:r>
        <w:rPr>
          <w:rFonts w:ascii="Times New Roman" w:hAnsi="Times New Roman"/>
          <w:sz w:val="28"/>
        </w:rPr>
        <w:t xml:space="preserve">еализации дополнительных </w:t>
      </w:r>
      <w:r>
        <w:rPr>
          <w:rFonts w:ascii="Times New Roman" w:hAnsi="Times New Roman"/>
          <w:sz w:val="28"/>
        </w:rPr>
        <w:t xml:space="preserve">общеразвивающих 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 настоящ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t xml:space="preserve"> (далее – Минимальные требования)</w:t>
      </w:r>
      <w:r>
        <w:rPr>
          <w:rFonts w:ascii="Times New Roman" w:hAnsi="Times New Roman"/>
          <w:sz w:val="28"/>
        </w:rPr>
        <w:t>, а также Критериями оценки соответствия д</w:t>
      </w:r>
      <w:r>
        <w:rPr>
          <w:rFonts w:ascii="Times New Roman" w:hAnsi="Times New Roman"/>
          <w:sz w:val="28"/>
        </w:rPr>
        <w:t>ополнительной общеразвивающей программы Минимальным требованиям, установленными согласно приложению № 2 к настоящ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t>.</w:t>
      </w:r>
    </w:p>
    <w:p w14:paraId="2A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Качество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14:paraId="2B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Мероприятия по оказанию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включают в себя проведение занятий в формате, определенном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разделе II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>
        <w:rPr>
          <w:rFonts w:ascii="Times New Roman" w:hAnsi="Times New Roman"/>
          <w:sz w:val="28"/>
        </w:rPr>
        <w:t>Порядку формирования реестра исполнителей.</w:t>
      </w:r>
    </w:p>
    <w:p w14:paraId="2C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Проведение занятий в рамках </w:t>
      </w:r>
      <w:r>
        <w:rPr>
          <w:rFonts w:ascii="Times New Roman" w:hAnsi="Times New Roman"/>
          <w:sz w:val="28"/>
        </w:rPr>
        <w:t>оказани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согласно установленному локальным актом Исполнителя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асписанию занятий.</w:t>
      </w:r>
    </w:p>
    <w:p w14:paraId="2D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В объеме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заказа, установленном Исполнителю оказания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 результатам </w:t>
      </w:r>
      <w:r>
        <w:rPr>
          <w:rFonts w:ascii="Times New Roman" w:hAnsi="Times New Roman"/>
          <w:sz w:val="28"/>
        </w:rPr>
        <w:t>отбора</w:t>
      </w:r>
      <w:r>
        <w:rPr>
          <w:rFonts w:ascii="Times New Roman" w:hAnsi="Times New Roman"/>
          <w:sz w:val="28"/>
        </w:rPr>
        <w:t xml:space="preserve">, учитываются </w:t>
      </w:r>
      <w:r>
        <w:rPr>
          <w:rFonts w:ascii="Times New Roman" w:hAnsi="Times New Roman"/>
          <w:sz w:val="28"/>
        </w:rPr>
        <w:t>человеко-часы реализации дополнительной общеразвивающей программы</w:t>
      </w:r>
      <w:r>
        <w:rPr>
          <w:rFonts w:ascii="Times New Roman" w:hAnsi="Times New Roman"/>
          <w:sz w:val="28"/>
        </w:rPr>
        <w:t>.</w:t>
      </w:r>
    </w:p>
    <w:p w14:paraId="2E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Значение нормативных затрат на оказание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>ежегодно устанавливается актом Уполномоченного органа</w:t>
      </w:r>
      <w:r>
        <w:rPr>
          <w:rFonts w:ascii="Times New Roman" w:hAnsi="Times New Roman"/>
          <w:sz w:val="28"/>
        </w:rPr>
        <w:t>.</w:t>
      </w:r>
    </w:p>
    <w:p w14:paraId="2F000000">
      <w:pPr>
        <w:keepNext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Контроль за реализацией мероприятий по оказанию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осуществляется </w:t>
      </w:r>
      <w:r>
        <w:rPr>
          <w:rFonts w:ascii="Times New Roman" w:hAnsi="Times New Roman"/>
          <w:sz w:val="28"/>
        </w:rPr>
        <w:t>уполномоченным органом</w:t>
      </w:r>
      <w:r>
        <w:rPr>
          <w:rFonts w:ascii="Times New Roman" w:hAnsi="Times New Roman"/>
          <w:sz w:val="28"/>
        </w:rPr>
        <w:t xml:space="preserve"> в соответствии с действующим законодательством Российской Федерации.</w:t>
      </w:r>
    </w:p>
    <w:p w14:paraId="30000000">
      <w:pPr>
        <w:spacing w:after="0" w:line="240" w:lineRule="auto"/>
        <w:ind w:firstLine="709" w:left="0"/>
        <w:rPr>
          <w:rFonts w:ascii="Times New Roman" w:hAnsi="Times New Roman"/>
          <w:b w:val="1"/>
          <w:i w:val="1"/>
          <w:sz w:val="28"/>
          <w:vertAlign w:val="subscript"/>
        </w:rPr>
      </w:pPr>
    </w:p>
    <w:p w14:paraId="31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32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</w:t>
      </w:r>
    </w:p>
    <w:p w14:paraId="33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Требованиям</w:t>
      </w:r>
    </w:p>
    <w:p w14:paraId="34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</w:p>
    <w:p w14:paraId="35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</w:p>
    <w:p w14:paraId="36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 xml:space="preserve">Минимальные требования </w:t>
      </w:r>
    </w:p>
    <w:p w14:paraId="37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 оказанию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 в социальной сфере по реализации дополнительных </w:t>
      </w:r>
      <w:r>
        <w:rPr>
          <w:rFonts w:ascii="Times New Roman" w:hAnsi="Times New Roman"/>
          <w:b w:val="1"/>
          <w:sz w:val="28"/>
        </w:rPr>
        <w:t>общеразвивающих программ</w:t>
      </w:r>
    </w:p>
    <w:p w14:paraId="38000000">
      <w:pPr>
        <w:widowControl w:val="0"/>
        <w:spacing w:after="0" w:line="240" w:lineRule="auto"/>
        <w:ind/>
        <w:outlineLvl w:val="1"/>
        <w:rPr>
          <w:rFonts w:ascii="Times New Roman" w:hAnsi="Times New Roman"/>
          <w:sz w:val="28"/>
        </w:rPr>
      </w:pPr>
    </w:p>
    <w:tbl>
      <w:tblPr>
        <w:tblStyle w:val="Style_3"/>
        <w:tblInd w:type="dxa" w:w="-714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5"/>
        <w:gridCol w:w="9374"/>
      </w:tblGrid>
      <w:tr>
        <w:trPr>
          <w:trHeight w:hRule="atLeast" w:val="573"/>
        </w:trP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937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Требования к оказанию </w:t>
            </w:r>
            <w:r>
              <w:rPr>
                <w:rFonts w:ascii="Times New Roman" w:hAnsi="Times New Roman"/>
                <w:b w:val="1"/>
                <w:sz w:val="24"/>
              </w:rPr>
              <w:t>муниципальной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услуги </w:t>
            </w:r>
          </w:p>
        </w:tc>
      </w:tr>
    </w:tbl>
    <w:p w14:paraId="3B000000">
      <w:pPr>
        <w:spacing w:after="0" w:line="360" w:lineRule="auto"/>
        <w:ind/>
        <w:rPr>
          <w:rFonts w:ascii="Times New Roman" w:hAnsi="Times New Roman"/>
          <w:b w:val="1"/>
          <w:sz w:val="2"/>
        </w:rPr>
      </w:pPr>
    </w:p>
    <w:tbl>
      <w:tblPr>
        <w:tblStyle w:val="Style_3"/>
        <w:tblInd w:type="dxa" w:w="-714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5"/>
        <w:gridCol w:w="2301"/>
        <w:gridCol w:w="7073"/>
      </w:tblGrid>
      <w:tr>
        <w:trPr>
          <w:trHeight w:hRule="atLeast" w:val="280"/>
          <w:tblHeader/>
        </w:trP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widowControl w:val="0"/>
              <w:spacing w:after="0" w:line="240" w:lineRule="auto"/>
              <w:ind w:firstLine="363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</w:tr>
      <w:tr>
        <w:trPr>
          <w:trHeight w:hRule="atLeast" w:val="460"/>
        </w:trPr>
        <w:tc>
          <w:tcPr>
            <w:tcW w:type="dxa" w:w="10069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2"/>
              <w:numPr>
                <w:ilvl w:val="0"/>
                <w:numId w:val="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Требования</w:t>
            </w:r>
            <w:r>
              <w:rPr>
                <w:rFonts w:ascii="Times New Roman" w:hAnsi="Times New Roman"/>
                <w:b w:val="1"/>
              </w:rPr>
              <w:t xml:space="preserve"> к оказанию </w:t>
            </w:r>
            <w:r>
              <w:rPr>
                <w:rFonts w:ascii="Times New Roman" w:hAnsi="Times New Roman"/>
                <w:b w:val="1"/>
              </w:rPr>
              <w:t>муниципальной</w:t>
            </w:r>
            <w:r>
              <w:rPr>
                <w:rFonts w:ascii="Times New Roman" w:hAnsi="Times New Roman"/>
                <w:b w:val="1"/>
              </w:rPr>
              <w:t xml:space="preserve"> услуги</w:t>
            </w:r>
            <w:r>
              <w:rPr>
                <w:rFonts w:ascii="Times New Roman" w:hAnsi="Times New Roman"/>
                <w:b w:val="1"/>
              </w:rPr>
              <w:t xml:space="preserve">, </w:t>
            </w:r>
            <w:r>
              <w:rPr>
                <w:rFonts w:ascii="Times New Roman" w:hAnsi="Times New Roman"/>
                <w:b w:val="1"/>
              </w:rPr>
              <w:t>обусловленные лицензированием образовательной деятельности</w:t>
            </w:r>
          </w:p>
        </w:tc>
      </w:tr>
      <w:tr>
        <w:trPr>
          <w:trHeight w:hRule="atLeast" w:val="1954"/>
        </w:trP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законности и безопасности оказания </w:t>
            </w:r>
          </w:p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</w:t>
            </w:r>
          </w:p>
          <w:p w14:paraId="4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>
              <w:rPr>
                <w:rFonts w:ascii="Times New Roman" w:hAnsi="Times New Roman"/>
              </w:rPr>
              <w:t xml:space="preserve"> услуга оказывается в соответствии с требованиями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"https://www.consultant.ru/document/cons_doc_LAW_140174/"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Федерального закона от 29.12.2012 № 273-ФЗ  "Об образовании в Российской Федерации"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(далее – Закон об образовании), обязательным условием является наличие у  исполнителя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46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Лицензионные требования, установленные Положением о лицензировании образовательной деятельности, </w:t>
            </w:r>
            <w:r>
              <w:rPr>
                <w:rFonts w:ascii="Times New Roman" w:hAnsi="Times New Roman"/>
              </w:rPr>
              <w:t>утвержденным постановлением</w:t>
            </w:r>
            <w:r>
              <w:rPr>
                <w:rFonts w:ascii="Times New Roman" w:hAnsi="Times New Roman"/>
              </w:rPr>
              <w:t xml:space="preserve"> Правительства Российской Федерации от 18</w:t>
            </w:r>
            <w:r>
              <w:rPr>
                <w:rFonts w:ascii="Times New Roman" w:hAnsi="Times New Roman"/>
              </w:rPr>
              <w:t xml:space="preserve"> сентября </w:t>
            </w:r>
            <w:r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№ 1490, в том числе требования к материально-техническому обеспечению оказания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 и к помещениям при оказании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услуги, не требуют повторного подтверждения при оказании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услуги.</w:t>
            </w:r>
          </w:p>
          <w:p w14:paraId="47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обеспечение предоставления 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 осуществляется в соответствии со статьей 29 Закона об образовании.</w:t>
            </w:r>
          </w:p>
          <w:p w14:paraId="48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услуга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>
        <w:trPr>
          <w:trHeight w:hRule="atLeast" w:val="1954"/>
        </w:trP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персоналу, непосредственно обеспечивающему предоставление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4C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 должен иметь профессиональную квалификацию , необходимый для выполнения трудовых функций уровень подготовки, соответствующий:</w:t>
            </w:r>
          </w:p>
          <w:p w14:paraId="4D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4E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4F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Персонал, задействованный в оказании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услуги, должен обладать знаниями и специальными навыками по действиям в чрезвычайных ситуациях, оказанию первой доврачебной помощи потребителям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услуги, в том числе: знать и учитывать в процессе оказания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50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51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персонала определяется в соответствии со штатным расписанием.</w:t>
            </w:r>
          </w:p>
        </w:tc>
      </w:tr>
      <w:tr>
        <w:tc>
          <w:tcPr>
            <w:tcW w:type="dxa" w:w="10069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after="0" w:line="240" w:lineRule="auto"/>
              <w:ind w:firstLine="363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2. Требования к дополнительной образовательной программе (далее – ДОП), реализуемой в соответствии с социальным сертификатом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Соответствие нормативным </w:t>
            </w:r>
            <w:r>
              <w:rPr>
                <w:rFonts w:ascii="Times New Roman" w:hAnsi="Times New Roman"/>
                <w:b w:val="1"/>
              </w:rPr>
              <w:t xml:space="preserve">требованиям к разработке и утверждению </w:t>
            </w:r>
            <w:r>
              <w:rPr>
                <w:rFonts w:ascii="Times New Roman" w:hAnsi="Times New Roman"/>
                <w:b w:val="1"/>
              </w:rPr>
              <w:t>ДОП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 w:firstLine="363" w:left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образовательная программа должна быть составлена в соответствии с:</w:t>
            </w:r>
          </w:p>
          <w:p w14:paraId="56000000">
            <w:pPr>
              <w:pStyle w:val="Style_4"/>
              <w:spacing w:before="0" w:line="240" w:lineRule="auto"/>
              <w:ind w:firstLine="363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2"/>
              </w:rPr>
              <w:t>Федеральным законом "Об образовании в Российской Федерации" от 29.12.2012 N 273-ФЗ;</w:t>
            </w:r>
          </w:p>
          <w:p w14:paraId="57000000">
            <w:pPr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58000000">
            <w:pPr>
              <w:spacing w:after="0" w:line="240" w:lineRule="auto"/>
              <w:ind w:firstLine="363"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59000000">
            <w:pPr>
              <w:spacing w:after="0" w:line="240" w:lineRule="auto"/>
              <w:ind w:firstLine="363"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      </w:r>
          </w:p>
          <w:p w14:paraId="5A000000">
            <w:pPr>
              <w:pStyle w:val="Style_4"/>
              <w:spacing w:before="0" w:line="240" w:lineRule="auto"/>
              <w:ind w:firstLine="363" w:left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5B000000">
            <w:pPr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5C000000">
            <w:pPr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5D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Уставом и локальными актами учреждения.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ДОП должны соответствовать требованиям статьи 75 Закона об образовании.</w:t>
            </w:r>
          </w:p>
          <w:p w14:paraId="61000000">
            <w:pPr>
              <w:spacing w:after="0" w:line="240" w:lineRule="auto"/>
              <w:ind w:firstLine="363" w:left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Соответствие ДОП нормативным требованиям к ее структуре.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со п.9. ст.2 </w:t>
            </w:r>
            <w:r>
              <w:rPr>
                <w:rFonts w:ascii="Times New Roman" w:hAnsi="Times New Roman"/>
              </w:rPr>
              <w:t>Федерального закона "Об образовании в Российской Федерации" от 29.12.2012 N 273-ФЗ в ДОП д</w:t>
            </w:r>
            <w:r>
              <w:rPr>
                <w:rFonts w:ascii="Times New Roman" w:hAnsi="Times New Roman"/>
              </w:rPr>
              <w:t>олжны присутствовать обязательные структурные компоненты:</w:t>
            </w:r>
          </w:p>
          <w:p w14:paraId="65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Титульный лист</w:t>
            </w:r>
          </w:p>
          <w:p w14:paraId="66000000">
            <w:pPr>
              <w:widowControl w:val="0"/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Комплекс основных характеристик ДОП</w:t>
            </w:r>
          </w:p>
          <w:p w14:paraId="67000000">
            <w:pPr>
              <w:widowControl w:val="0"/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Комплекс организационно-педагогических условий ДОП.</w:t>
            </w:r>
          </w:p>
          <w:p w14:paraId="68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Требования к оформлению титульного листа ДОП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титульном листе обязательно указываются:</w:t>
            </w:r>
          </w:p>
          <w:p w14:paraId="6C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6D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организации осуществляющей образовательную деятельность; </w:t>
            </w:r>
          </w:p>
          <w:p w14:paraId="6E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14:paraId="6F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ДОП; </w:t>
            </w:r>
          </w:p>
          <w:p w14:paraId="70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направленность; </w:t>
            </w:r>
          </w:p>
          <w:p w14:paraId="71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возраст обучающихся, на которых рассчитана ДОП; </w:t>
            </w:r>
          </w:p>
          <w:p w14:paraId="72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реализации; количество часов по ДОП; </w:t>
            </w:r>
          </w:p>
          <w:p w14:paraId="73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и должность автора (ов) ДОП; </w:t>
            </w:r>
          </w:p>
          <w:p w14:paraId="74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населенного пункта</w:t>
            </w:r>
            <w:r>
              <w:rPr>
                <w:rFonts w:ascii="Times New Roman" w:hAnsi="Times New Roman"/>
              </w:rPr>
              <w:t>, в котором реализуется программа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Комплекс основных характеристик ДОП должен включать в себя следующие элементы: </w:t>
            </w:r>
          </w:p>
          <w:p w14:paraId="78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пояснительная записка</w:t>
            </w:r>
            <w:r>
              <w:rPr>
                <w:rFonts w:ascii="Times New Roman" w:hAnsi="Times New Roman"/>
              </w:rPr>
              <w:t>, в которой указывается нормативно-правовая основа ДОП, направленность, актуальность</w:t>
            </w:r>
            <w:r>
              <w:rPr>
                <w:rFonts w:ascii="Times New Roman" w:hAnsi="Times New Roman"/>
                <w:b w:val="1"/>
              </w:rPr>
              <w:t xml:space="preserve">; </w:t>
            </w:r>
            <w:r>
              <w:rPr>
                <w:rFonts w:ascii="Times New Roman" w:hAnsi="Times New Roman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>
              <w:rPr>
                <w:rFonts w:ascii="Times New Roman" w:hAnsi="Times New Roman"/>
                <w:b w:val="1"/>
              </w:rPr>
              <w:t>возраст,</w:t>
            </w:r>
            <w:r>
              <w:rPr>
                <w:rFonts w:ascii="Times New Roman" w:hAnsi="Times New Roman"/>
              </w:rPr>
              <w:t xml:space="preserve"> категория обучающихся, которые могут обучаться по ДОП); </w:t>
            </w:r>
          </w:p>
          <w:p w14:paraId="79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  <w:r>
              <w:rPr>
                <w:rFonts w:ascii="Times New Roman" w:hAnsi="Times New Roman"/>
              </w:rPr>
              <w:t xml:space="preserve"> ДОП </w:t>
            </w:r>
            <w:r>
              <w:rPr>
                <w:rFonts w:ascii="Times New Roman" w:hAnsi="Times New Roman"/>
              </w:rPr>
              <w:t xml:space="preserve">(разноуровневая программа – стартовый, базовый или </w:t>
            </w:r>
            <w:r>
              <w:rPr>
                <w:rFonts w:ascii="Times New Roman" w:hAnsi="Times New Roman"/>
              </w:rPr>
              <w:t>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14:paraId="7A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2" w:name="_Hlk89080743"/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еречень видов занятий</w:t>
            </w:r>
            <w:bookmarkEnd w:id="2"/>
            <w:r>
              <w:rPr>
                <w:rFonts w:ascii="Times New Roman" w:hAnsi="Times New Roman"/>
              </w:rPr>
              <w:t>; перечень форм подведения итогов реализации дополнительной общеразвивающей программы.</w:t>
            </w:r>
          </w:p>
          <w:p w14:paraId="7B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цели, задачи и планируемые результаты ДОП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7C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содержание ДОП: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D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7E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учебного плана</w:t>
            </w:r>
            <w:r>
              <w:rPr>
                <w:rFonts w:ascii="Times New Roman" w:hAnsi="Times New Roman"/>
              </w:rPr>
              <w:t xml:space="preserve"> — это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 и форм контроля по каждой теме </w:t>
            </w:r>
            <w:r>
              <w:rPr>
                <w:rFonts w:ascii="Times New Roman" w:hAnsi="Times New Roman"/>
              </w:rPr>
              <w:t xml:space="preserve">для каждого </w:t>
            </w:r>
            <w:r>
              <w:rPr>
                <w:rFonts w:ascii="Times New Roman" w:hAnsi="Times New Roman"/>
              </w:rPr>
              <w:t>периода (года)</w:t>
            </w:r>
            <w:r>
              <w:rPr>
                <w:rFonts w:ascii="Times New Roman" w:hAnsi="Times New Roman"/>
              </w:rPr>
              <w:t xml:space="preserve"> обучения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целям, задачам и планируемому результату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 задачи ДОП должны верифицироваться планируемым результатом.</w:t>
            </w:r>
          </w:p>
          <w:p w14:paraId="82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Задачи: </w:t>
            </w:r>
          </w:p>
          <w:p w14:paraId="83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образовательные,</w:t>
            </w:r>
          </w:p>
          <w:p w14:paraId="84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развивающие,</w:t>
            </w:r>
          </w:p>
          <w:p w14:paraId="85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воспитательные.</w:t>
            </w:r>
          </w:p>
          <w:p w14:paraId="86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Предполагаемые результаты:</w:t>
            </w:r>
          </w:p>
          <w:p w14:paraId="87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− личностные планируемые результаты, </w:t>
            </w:r>
          </w:p>
          <w:p w14:paraId="88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− метапредметные планируемые результаты, </w:t>
            </w:r>
          </w:p>
          <w:p w14:paraId="89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− предметные </w:t>
            </w:r>
            <w:r>
              <w:rPr>
                <w:rFonts w:ascii="Times New Roman" w:hAnsi="Times New Roman"/>
              </w:rPr>
              <w:t>образовательные результаты.</w:t>
            </w:r>
          </w:p>
        </w:tc>
      </w:tr>
      <w:tr>
        <w:tc>
          <w:tcPr>
            <w:tcW w:type="dxa" w:w="69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type="dxa" w:w="707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Обязательными организационно-педагогическими условиями   ДОП являются:</w:t>
            </w:r>
          </w:p>
          <w:p w14:paraId="8D000000">
            <w:pPr>
              <w:widowControl w:val="0"/>
              <w:spacing w:after="0" w:line="240" w:lineRule="auto"/>
              <w:ind w:firstLine="363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календарный учебный график</w:t>
            </w:r>
            <w:r>
              <w:rPr>
                <w:rFonts w:ascii="Times New Roman" w:hAnsi="Times New Roman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14:paraId="8E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формы аттестации</w:t>
            </w:r>
            <w:r>
              <w:rPr>
                <w:rFonts w:ascii="Times New Roman" w:hAnsi="Times New Roman"/>
                <w:b w:val="1"/>
              </w:rPr>
              <w:t xml:space="preserve"> (</w:t>
            </w:r>
            <w:r>
              <w:rPr>
                <w:rFonts w:ascii="Times New Roman" w:hAnsi="Times New Roman"/>
                <w:b w:val="1"/>
              </w:rPr>
              <w:t>контроля</w:t>
            </w:r>
            <w:r>
              <w:rPr>
                <w:rFonts w:ascii="Times New Roman" w:hAnsi="Times New Roman"/>
                <w:b w:val="1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14:paraId="8F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 xml:space="preserve">оценочные материалы- </w:t>
            </w:r>
            <w:r>
              <w:rPr>
                <w:rFonts w:ascii="Times New Roman" w:hAnsi="Times New Roman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90000000">
            <w:pPr>
              <w:pStyle w:val="Style_2"/>
              <w:spacing w:after="0" w:line="240" w:lineRule="auto"/>
              <w:ind w:firstLine="470" w:left="-107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методическое обеспечение ДОП</w:t>
            </w:r>
            <w:r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91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>материально-техническое обеспечение ДОП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перечень материально-технического оборудования и условий для реализации ДОП;</w:t>
            </w:r>
          </w:p>
          <w:p w14:paraId="92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 w:val="1"/>
              </w:rPr>
              <w:t xml:space="preserve">список литературы, содержащий </w:t>
            </w:r>
            <w:r>
              <w:rPr>
                <w:rFonts w:ascii="Times New Roman" w:hAnsi="Times New Roman"/>
              </w:rPr>
              <w:t>в том числе:</w:t>
            </w:r>
          </w:p>
          <w:p w14:paraId="93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− нормативные правовые акты, </w:t>
            </w:r>
          </w:p>
          <w:p w14:paraId="94000000">
            <w:pPr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− основную и дополнительную литературу, </w:t>
            </w:r>
          </w:p>
          <w:p w14:paraId="95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− список литературы для обучающихся, родителей, в том числе интернет-</w:t>
            </w:r>
            <w:r>
              <w:rPr>
                <w:rFonts w:ascii="Times New Roman" w:hAnsi="Times New Roman"/>
              </w:rPr>
              <w:t>источники.</w:t>
            </w:r>
          </w:p>
          <w:p w14:paraId="96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Список оформляется по ГОСТ (Р 7.0.11-2011</w:t>
            </w:r>
            <w:r>
              <w:rPr>
                <w:rFonts w:ascii="Times New Roman" w:hAnsi="Times New Roman"/>
              </w:rPr>
              <w:t xml:space="preserve"> либо Р 7.0.100-2018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14:paraId="97000000">
            <w:pPr>
              <w:widowControl w:val="0"/>
              <w:spacing w:after="0" w:line="240" w:lineRule="auto"/>
              <w:ind w:firstLine="363" w:left="0"/>
              <w:jc w:val="both"/>
              <w:rPr>
                <w:rFonts w:ascii="Times New Roman" w:hAnsi="Times New Roman"/>
              </w:rPr>
            </w:pPr>
          </w:p>
        </w:tc>
      </w:tr>
    </w:tbl>
    <w:p w14:paraId="98000000">
      <w:pPr>
        <w:ind/>
        <w:jc w:val="both"/>
        <w:rPr>
          <w:rFonts w:ascii="Times New Roman" w:hAnsi="Times New Roman"/>
        </w:rPr>
      </w:pPr>
    </w:p>
    <w:p w14:paraId="99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9A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</w:p>
    <w:p w14:paraId="9B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Требованиям</w:t>
      </w:r>
    </w:p>
    <w:p w14:paraId="9C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</w:p>
    <w:p w14:paraId="9D000000">
      <w:pPr>
        <w:keepNext w:val="1"/>
        <w:spacing w:after="0" w:line="240" w:lineRule="auto"/>
        <w:ind w:firstLine="0" w:left="6804"/>
        <w:jc w:val="center"/>
        <w:rPr>
          <w:rFonts w:ascii="Times New Roman" w:hAnsi="Times New Roman"/>
          <w:sz w:val="28"/>
        </w:rPr>
      </w:pPr>
    </w:p>
    <w:p w14:paraId="9E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Критерии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9F000000">
      <w:pPr>
        <w:keepNext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оценки соответствия дополнительной общеразвивающей программы Минимальным требованиям к оказанию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услуги в социальной сфере по реализации дополнительных общеразвивающих программ</w:t>
      </w:r>
    </w:p>
    <w:p w14:paraId="A0000000">
      <w:pPr>
        <w:keepNext w:val="1"/>
        <w:spacing w:after="0" w:line="240" w:lineRule="auto"/>
        <w:ind w:firstLine="0" w:left="6804"/>
        <w:jc w:val="right"/>
        <w:rPr>
          <w:rFonts w:ascii="Times New Roman" w:hAnsi="Times New Roman"/>
          <w:sz w:val="28"/>
        </w:rPr>
      </w:pPr>
    </w:p>
    <w:tbl>
      <w:tblPr>
        <w:tblStyle w:val="Style_5"/>
        <w:tblInd w:type="dxa" w:w="-5"/>
        <w:tblLayout w:type="fixed"/>
      </w:tblPr>
      <w:tblGrid>
        <w:gridCol w:w="604"/>
        <w:gridCol w:w="8756"/>
      </w:tblGrid>
      <w:tr>
        <w:trPr>
          <w:trHeight w:hRule="atLeast" w:val="1020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line="228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spacing w:line="228" w:lineRule="exact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Критерии оценки 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line="219" w:lineRule="exact"/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line="219" w:lineRule="exact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1. Титульный лист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2"/>
              <w:numPr>
                <w:ilvl w:val="1"/>
                <w:numId w:val="3"/>
              </w:numPr>
              <w:spacing w:line="240" w:lineRule="auto"/>
              <w:ind w:firstLine="0" w:left="-81"/>
              <w:jc w:val="both"/>
              <w:rPr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2"/>
              <w:spacing w:line="240" w:lineRule="auto"/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>Соответствие оформления требованиям к программам (</w:t>
            </w:r>
            <w:r>
              <w:rPr>
                <w:sz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автора(ов)-составителя(ей) программы; место (населенный пункт) реализации программы.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2.Пояснительная записка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 w:firstLine="0" w:left="-81" w:right="117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2.1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0"/>
              <w:ind w:firstLine="0" w:left="-81" w:right="11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>
              <w:rPr>
                <w:sz w:val="22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ind w:firstLine="0" w:left="-81" w:right="117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2.2.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0"/>
              <w:ind w:firstLine="0" w:left="-81" w:right="117"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2.3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AF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2.4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 xml:space="preserve">Соответствие планируемых результатов (предметных, метапредметных, личностных) </w:t>
            </w:r>
            <w:r>
              <w:rPr>
                <w:sz w:val="22"/>
              </w:rPr>
              <w:t>целям и задачам программы.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2.5.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3.Учебный план 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3.1.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Н</w:t>
            </w:r>
            <w:r>
              <w:rPr>
                <w:sz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 w:firstLine="0" w:left="-8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3.2.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 w:firstLine="0" w:left="-81"/>
              <w:rPr>
                <w:sz w:val="22"/>
              </w:rPr>
            </w:pPr>
            <w:r>
              <w:rPr>
                <w:sz w:val="22"/>
              </w:rPr>
              <w:t>Логичность последовательности, системность разделов и тем.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4.Содержание учебного плана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0"/>
              <w:ind w:firstLine="0" w:left="-81" w:right="93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4.1.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0"/>
              <w:ind w:firstLine="0" w:left="-81" w:right="93"/>
              <w:jc w:val="both"/>
              <w:rPr>
                <w:sz w:val="22"/>
              </w:rPr>
            </w:pPr>
            <w:r>
              <w:rPr>
                <w:sz w:val="22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4.2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>
              <w:rPr>
                <w:sz w:val="22"/>
              </w:rPr>
              <w:t>соблюдён баланс между заявленной трудоёмкостью темы и объемом представляемого содержания</w:t>
            </w:r>
            <w:r>
              <w:rPr>
                <w:sz w:val="22"/>
              </w:rPr>
              <w:t>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5.Условия реализации программы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0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5.1.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Наличие к</w:t>
            </w:r>
            <w:r>
              <w:rPr>
                <w:sz w:val="22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5.2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5.3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 xml:space="preserve">Наличие информационно-методических условий реализации программы, обеспечивающих </w:t>
            </w:r>
            <w:r>
              <w:rPr>
                <w:sz w:val="22"/>
              </w:rPr>
              <w:t>достижение планируемых результатов</w:t>
            </w:r>
            <w:r>
              <w:rPr>
                <w:sz w:val="22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5.4</w:t>
            </w:r>
            <w:r>
              <w:rPr>
                <w:sz w:val="22"/>
              </w:rPr>
              <w:t>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  <w:highlight w:val="white"/>
              </w:rPr>
              <w:t>оценочных материалов</w:t>
            </w:r>
            <w:r>
              <w:rPr>
                <w:sz w:val="22"/>
                <w:highlight w:val="white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6.Список литературы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 w:firstLine="0" w:left="-8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6.1.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 w:firstLine="0" w:left="-81"/>
              <w:rPr>
                <w:sz w:val="22"/>
              </w:rPr>
            </w:pPr>
            <w:r>
              <w:rPr>
                <w:sz w:val="22"/>
              </w:rPr>
              <w:t xml:space="preserve">Наличие списков литературы для педагога, учащихся (родителей). 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6.2.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Соответствие оформления списков </w:t>
            </w:r>
            <w:r>
              <w:rPr>
                <w:sz w:val="22"/>
              </w:rPr>
              <w:t>использованной и рекомендуемой литературы правилам составления библиографического списка</w:t>
            </w:r>
            <w:r>
              <w:rPr>
                <w:sz w:val="22"/>
              </w:rPr>
              <w:t xml:space="preserve"> (ГОСТ Р 7.0.11-2011</w:t>
            </w:r>
            <w:r>
              <w:rPr>
                <w:sz w:val="22"/>
              </w:rPr>
              <w:t xml:space="preserve"> либо ГОСТ Р 7.0.100-2018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7.</w:t>
            </w:r>
            <w:r>
              <w:rPr>
                <w:b w:val="1"/>
                <w:sz w:val="22"/>
              </w:rPr>
              <w:t xml:space="preserve"> О</w:t>
            </w:r>
            <w:r>
              <w:rPr>
                <w:b w:val="1"/>
                <w:sz w:val="22"/>
              </w:rPr>
              <w:t>формлени</w:t>
            </w:r>
            <w:r>
              <w:rPr>
                <w:b w:val="1"/>
                <w:sz w:val="22"/>
              </w:rPr>
              <w:t>е</w:t>
            </w:r>
            <w:r>
              <w:rPr>
                <w:b w:val="1"/>
                <w:sz w:val="22"/>
              </w:rPr>
              <w:t xml:space="preserve"> программы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4"/>
              <w:spacing w:after="161" w:before="161"/>
              <w:ind/>
              <w:jc w:val="both"/>
              <w:outlineLvl w:val="0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7.1.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4"/>
              <w:spacing w:after="161" w:before="161"/>
              <w:ind/>
              <w:outlineLvl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Соответствие оформления программы общим требованиям к созданию документов (</w:t>
            </w:r>
            <w:r>
              <w:rPr>
                <w:rFonts w:ascii="Times New Roman" w:hAnsi="Times New Roman"/>
                <w:color w:val="000000"/>
                <w:sz w:val="22"/>
              </w:rPr>
              <w:t>ГОСТ Р 7.0.97-2016)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 w:firstLine="0" w:left="-81"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7.2.</w:t>
            </w:r>
          </w:p>
        </w:tc>
        <w:tc>
          <w:tcPr>
            <w:tcW w:type="dxa" w:w="8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 w:firstLine="0" w:left="-81"/>
              <w:jc w:val="both"/>
              <w:rPr>
                <w:sz w:val="22"/>
              </w:rPr>
            </w:pPr>
            <w:r>
              <w:rPr>
                <w:sz w:val="22"/>
              </w:rPr>
              <w:t>Соответствие и обоснованность используемой терминологии,</w:t>
            </w:r>
            <w:r>
              <w:rPr>
                <w:sz w:val="22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D6000000">
      <w:pPr>
        <w:tabs>
          <w:tab w:leader="none" w:pos="2055" w:val="left"/>
        </w:tabs>
        <w:ind/>
        <w:rPr>
          <w:rFonts w:ascii="Times New Roman" w:hAnsi="Times New Roman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3"/>
      </w:pPr>
    </w:lvl>
    <w:lvl w:ilvl="1">
      <w:start w:val="1"/>
      <w:numFmt w:val="lowerLetter"/>
      <w:lvlText w:val="%2."/>
      <w:lvlJc w:val="left"/>
      <w:pPr>
        <w:ind w:hanging="360" w:left="1443"/>
      </w:pPr>
    </w:lvl>
    <w:lvl w:ilvl="2">
      <w:start w:val="1"/>
      <w:numFmt w:val="lowerRoman"/>
      <w:lvlText w:val="%3."/>
      <w:lvlJc w:val="right"/>
      <w:pPr>
        <w:ind w:hanging="180" w:left="2163"/>
      </w:pPr>
    </w:lvl>
    <w:lvl w:ilvl="3">
      <w:start w:val="1"/>
      <w:numFmt w:val="decimal"/>
      <w:lvlText w:val="%4."/>
      <w:lvlJc w:val="left"/>
      <w:pPr>
        <w:ind w:hanging="360" w:left="2883"/>
      </w:pPr>
    </w:lvl>
    <w:lvl w:ilvl="4">
      <w:start w:val="1"/>
      <w:numFmt w:val="lowerLetter"/>
      <w:lvlText w:val="%5."/>
      <w:lvlJc w:val="left"/>
      <w:pPr>
        <w:ind w:hanging="360" w:left="3603"/>
      </w:pPr>
    </w:lvl>
    <w:lvl w:ilvl="5">
      <w:start w:val="1"/>
      <w:numFmt w:val="lowerRoman"/>
      <w:lvlText w:val="%6."/>
      <w:lvlJc w:val="right"/>
      <w:pPr>
        <w:ind w:hanging="180" w:left="4323"/>
      </w:pPr>
    </w:lvl>
    <w:lvl w:ilvl="6">
      <w:start w:val="1"/>
      <w:numFmt w:val="decimal"/>
      <w:lvlText w:val="%7."/>
      <w:lvlJc w:val="left"/>
      <w:pPr>
        <w:ind w:hanging="360" w:left="5043"/>
      </w:pPr>
    </w:lvl>
    <w:lvl w:ilvl="7">
      <w:start w:val="1"/>
      <w:numFmt w:val="lowerLetter"/>
      <w:lvlText w:val="%8."/>
      <w:lvlJc w:val="left"/>
      <w:pPr>
        <w:ind w:hanging="360" w:left="5763"/>
      </w:pPr>
    </w:lvl>
    <w:lvl w:ilvl="8">
      <w:start w:val="1"/>
      <w:numFmt w:val="lowerRoman"/>
      <w:lvlText w:val="%9."/>
      <w:lvlJc w:val="right"/>
      <w:pPr>
        <w:ind w:hanging="180" w:left="6483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ind w:hanging="360" w:left="360"/>
      </w:pPr>
      <w:rPr>
        <w:b w:val="1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b w:val="1"/>
      </w:rPr>
    </w:lvl>
    <w:lvl w:ilvl="3">
      <w:start w:val="1"/>
      <w:numFmt w:val="decimal"/>
      <w:lvlText w:val="%1.%2.%3.%4."/>
      <w:lvlJc w:val="left"/>
      <w:pPr>
        <w:ind w:hanging="720" w:left="720"/>
      </w:pPr>
      <w:rPr>
        <w:b w:val="1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b w:val="1"/>
      </w:rPr>
    </w:lvl>
    <w:lvl w:ilvl="5">
      <w:start w:val="1"/>
      <w:numFmt w:val="decimal"/>
      <w:lvlText w:val="%1.%2.%3.%4.%5.%6."/>
      <w:lvlJc w:val="left"/>
      <w:pPr>
        <w:ind w:hanging="1080" w:left="1080"/>
      </w:pPr>
      <w:rPr>
        <w:b w:val="1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b w:val="1"/>
      </w:rPr>
    </w:lvl>
    <w:lvl w:ilvl="7">
      <w:start w:val="1"/>
      <w:numFmt w:val="decimal"/>
      <w:lvlText w:val="%1.%2.%3.%4.%5.%6.%7.%8."/>
      <w:lvlJc w:val="left"/>
      <w:pPr>
        <w:ind w:hanging="1440" w:left="144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b w:val="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line="252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nnotation text"/>
    <w:basedOn w:val="Style_6"/>
    <w:link w:val="Style_12_ch"/>
    <w:pPr>
      <w:spacing w:line="240" w:lineRule="auto"/>
      <w:ind/>
    </w:pPr>
    <w:rPr>
      <w:sz w:val="20"/>
    </w:rPr>
  </w:style>
  <w:style w:styleId="Style_12_ch" w:type="character">
    <w:name w:val="annotation text"/>
    <w:basedOn w:val="Style_6_ch"/>
    <w:link w:val="Style_12"/>
    <w:rPr>
      <w:sz w:val="20"/>
    </w:rPr>
  </w:style>
  <w:style w:styleId="Style_13" w:type="paragraph">
    <w:name w:val="Table Paragraph"/>
    <w:link w:val="Style_13_ch"/>
    <w:pPr>
      <w:widowControl w:val="0"/>
      <w:spacing w:after="0" w:line="240" w:lineRule="auto"/>
      <w:ind/>
    </w:pPr>
    <w:rPr>
      <w:rFonts w:ascii="Times New Roman" w:hAnsi="Times New Roman"/>
      <w:color w:val="000000"/>
      <w:u w:color="000000"/>
    </w:rPr>
  </w:style>
  <w:style w:styleId="Style_13_ch" w:type="character">
    <w:name w:val="Table Paragraph"/>
    <w:link w:val="Style_13"/>
    <w:rPr>
      <w:rFonts w:ascii="Times New Roman" w:hAnsi="Times New Roman"/>
      <w:color w:val="000000"/>
      <w:u w:color="000000"/>
    </w:rPr>
  </w:style>
  <w:style w:styleId="Style_14" w:type="paragraph">
    <w:name w:val="annotation subject"/>
    <w:basedOn w:val="Style_12"/>
    <w:next w:val="Style_12"/>
    <w:link w:val="Style_14_ch"/>
    <w:rPr>
      <w:b w:val="1"/>
    </w:rPr>
  </w:style>
  <w:style w:styleId="Style_14_ch" w:type="character">
    <w:name w:val="annotation subject"/>
    <w:basedOn w:val="Style_12_ch"/>
    <w:link w:val="Style_14"/>
    <w:rPr>
      <w:b w:val="1"/>
    </w:rPr>
  </w:style>
  <w:style w:styleId="Style_15" w:type="paragraph">
    <w:name w:val="s_3"/>
    <w:basedOn w:val="Style_6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s_3"/>
    <w:basedOn w:val="Style_6_ch"/>
    <w:link w:val="Style_15"/>
    <w:rPr>
      <w:rFonts w:ascii="Times New Roman" w:hAnsi="Times New Roman"/>
      <w:sz w:val="24"/>
    </w:rPr>
  </w:style>
  <w:style w:styleId="Style_16" w:type="paragraph">
    <w:name w:val="annotation reference"/>
    <w:basedOn w:val="Style_17"/>
    <w:link w:val="Style_16_ch"/>
    <w:rPr>
      <w:sz w:val="16"/>
    </w:rPr>
  </w:style>
  <w:style w:styleId="Style_16_ch" w:type="character">
    <w:name w:val="annotation reference"/>
    <w:basedOn w:val="Style_17_ch"/>
    <w:link w:val="Style_16"/>
    <w:rPr>
      <w:sz w:val="16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18" w:type="paragraph">
    <w:name w:val="headertext"/>
    <w:basedOn w:val="Style_6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headertext"/>
    <w:basedOn w:val="Style_6_ch"/>
    <w:link w:val="Style_18"/>
    <w:rPr>
      <w:rFonts w:ascii="Times New Roman" w:hAnsi="Times New Roman"/>
      <w:sz w:val="24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4_ch" w:type="character">
    <w:name w:val="heading 1"/>
    <w:basedOn w:val="Style_6_ch"/>
    <w:link w:val="Style_4"/>
    <w:rPr>
      <w:rFonts w:asciiTheme="majorAscii" w:hAnsiTheme="majorHAnsi"/>
      <w:color w:themeColor="accent1" w:themeShade="BF" w:val="2F5496"/>
      <w:sz w:val="32"/>
    </w:rPr>
  </w:style>
  <w:style w:styleId="Style_21" w:type="paragraph">
    <w:name w:val="Hyperlink"/>
    <w:basedOn w:val="Style_17"/>
    <w:link w:val="Style_21_ch"/>
    <w:rPr>
      <w:color w:val="0000FF"/>
      <w:u w:val="single"/>
    </w:rPr>
  </w:style>
  <w:style w:styleId="Style_21_ch" w:type="character">
    <w:name w:val="Hyperlink"/>
    <w:basedOn w:val="Style_17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link w:val="Style_26_ch"/>
    <w:semiHidden w:val="1"/>
    <w:unhideWhenUsed w:val="1"/>
    <w:pPr>
      <w:spacing w:after="0" w:line="240" w:lineRule="auto"/>
      <w:ind/>
    </w:pPr>
  </w:style>
  <w:style w:styleId="Style_26_ch" w:type="character">
    <w:link w:val="Style_26"/>
    <w:semiHidden w:val="1"/>
    <w:unhideWhenUsed w:val="1"/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6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6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" w:type="paragraph">
    <w:name w:val="Гипертекстовая ссылка"/>
    <w:basedOn w:val="Style_17"/>
    <w:link w:val="Style_1_ch"/>
    <w:rPr>
      <w:b w:val="0"/>
      <w:color w:val="106BBE"/>
    </w:rPr>
  </w:style>
  <w:style w:styleId="Style_1_ch" w:type="character">
    <w:name w:val="Гипертекстовая ссылка"/>
    <w:basedOn w:val="Style_17_ch"/>
    <w:link w:val="Style_1"/>
    <w:rPr>
      <w:b w:val="0"/>
      <w:color w:val="106BBE"/>
    </w:rPr>
  </w:style>
  <w:style w:styleId="Style_32" w:type="paragraph">
    <w:name w:val="heading 2"/>
    <w:next w:val="Style_6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5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2023-08-03T11:37:17Z</dcterms:modified>
</cp:coreProperties>
</file>