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08" w:rsidRDefault="002C76DC" w:rsidP="002C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УЧЕТНЫХ  РЕГИСТРОВ</w:t>
      </w:r>
    </w:p>
    <w:p w:rsidR="007A06C9" w:rsidRPr="00DE2408" w:rsidRDefault="007A06C9" w:rsidP="002C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Журнал-ордер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особый учетный регистр для ведения бухучета. </w:t>
      </w:r>
    </w:p>
    <w:p w:rsidR="007A06C9" w:rsidRPr="007A06C9" w:rsidRDefault="00130D31" w:rsidP="002C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7A06C9"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урнал-ордер ЖО отвечает в бухгалтерском учете за систематизацию перви</w:t>
      </w:r>
      <w:r w:rsidR="007A06C9"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A06C9"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документации. При помощи журнально-ордерной системы ведения учета фиксируются хозяйственные операции, которые ежемесячно выполняет каждая организация. ЖО заполняются на унифицированных формах</w:t>
      </w:r>
      <w:proofErr w:type="gramStart"/>
      <w:r w:rsidR="007A06C9"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7A06C9"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форма ЖО используется для отражения той или иной операции по кредиту, затем все пр</w:t>
      </w:r>
      <w:r w:rsidR="007A06C9"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06C9"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изведенные операции объединяются в едином регистре синтетических счетов с выделением итогов по каждому отдельному счету. Кредитовые ЖО состоят из двух разделов: основной — для записей по КТ; </w:t>
      </w:r>
      <w:proofErr w:type="gramStart"/>
      <w:r w:rsidR="007A06C9"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</w:t>
      </w:r>
      <w:proofErr w:type="gramEnd"/>
      <w:r w:rsidR="007A06C9"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(ведомость) — для ведения аналитического учета. Оборот по ДТ вносится в специальные ЖО вместе с корреспондирующимися счетами по КТ, что обеспечивает выполнение принципа двойной записи в бухучете. Сальдо на начало и конец периода из ЖО по каждому счету переносятся в главную книгу организации. Каждое учрежд</w:t>
      </w:r>
      <w:r w:rsidR="007A06C9"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06C9"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вправе выбрать тот тип формы, при помощи которой будет вестись бух</w:t>
      </w:r>
      <w:r w:rsidR="007A06C9"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A06C9"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чет: журнально-ордерная; мемориально-ордерная. </w:t>
      </w:r>
    </w:p>
    <w:p w:rsidR="00874F7B" w:rsidRPr="00874F7B" w:rsidRDefault="007A06C9" w:rsidP="002C7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ордер 1 и ведомость 1 </w:t>
      </w:r>
    </w:p>
    <w:p w:rsidR="007A06C9" w:rsidRPr="007A06C9" w:rsidRDefault="007A06C9" w:rsidP="002C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Журнал-ордер № 1 и ведомость к нему заполняются учреждением по счету 50 «Касса» в соответствии с приходными и расходными кассовыми ордерами. Сальдо по КТ счета отражает все произведенные выплаты из кассы, по ДТ — те средства, которые были получены. Итоговая строка показывает те суммы, на которые были выплачены денежные средства. ЖО 1 должен отражать остатки денег на конкретные даты. Эти остатки в обязательном порядке должны совп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 итоговым сальдо на указанные день в отчете кассира. Итоговая строка ЖО должна быть аналогична обороту по КТ счета 50 в главной книге за в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бранный период. Ведомость к ЖО №1 заполняется в аналогичном порядке. Итоговые обороты должны обязательно совпадать с показателями ЖО "Касса". По окончании отчетного месяца бухгалтеру необходимо сделать сверку коне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сальдо по ЖО №1, ведомости №1, и показател</w:t>
      </w:r>
      <w:r w:rsidR="00130D31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кассовой книги учрежд</w:t>
      </w:r>
      <w:r w:rsidR="00130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7A06C9" w:rsidRPr="007A06C9" w:rsidRDefault="007A06C9" w:rsidP="002C76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Журнал-ордер 2 по счету 51</w:t>
      </w:r>
    </w:p>
    <w:p w:rsidR="007A06C9" w:rsidRPr="007A06C9" w:rsidRDefault="007A06C9" w:rsidP="002C7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Журнал-ордер номер 2 используется для учета операций по кредиту </w:t>
      </w:r>
      <w:hyperlink r:id="rId5" w:history="1">
        <w:r w:rsidRPr="00DE24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счета 51</w:t>
        </w:r>
      </w:hyperlink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«Расчетный счет»</w:t>
      </w:r>
      <w:r w:rsidR="00130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документа, как и любого другого журнала-ордера, состоит </w:t>
      </w:r>
      <w:proofErr w:type="gramStart"/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06C9" w:rsidRPr="007A06C9" w:rsidRDefault="007A06C9" w:rsidP="002C76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 журнала-ордера, где группируются бухгалтерские записи операций, проводимых с кредита счета 51 в дебет взаимодействующих с ним счетов - в данном случае это фиксация расходных операций по ра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четному счету;</w:t>
      </w:r>
    </w:p>
    <w:p w:rsidR="007A06C9" w:rsidRPr="007A06C9" w:rsidRDefault="007A06C9" w:rsidP="002C76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к нему, в которой отражаются операции, осуществляемые в дебет счета 51 с кредита корреспондирующих счетов - т. е. поступления на расчетный счет от различных источников.</w:t>
      </w:r>
    </w:p>
    <w:p w:rsidR="007A06C9" w:rsidRPr="007A06C9" w:rsidRDefault="007A06C9" w:rsidP="002C7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формирования журнала-ордера 2 являются банковские выпи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по </w:t>
      </w:r>
      <w:proofErr w:type="gramStart"/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расчетному</w:t>
      </w:r>
      <w:proofErr w:type="gramEnd"/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счет, поступившие за отчетный период, и сопровождающая 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документация, подтверждающая правомерность платежей и перечислений. В регистр записи вносятся в хронологическом порядке, по датам, указанным в выписке. Если выписка объединяет несколько дней, то и в журнале-ордере ук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зывается тот же временной промежуток и операции, проведенные в нем.</w:t>
      </w:r>
    </w:p>
    <w:p w:rsidR="007A06C9" w:rsidRPr="007A06C9" w:rsidRDefault="007A06C9" w:rsidP="002C7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месяца в журнале-ордере фиксируется остаток средств на счете (сумма должна соответствовать остатку на конец предыдущего месяца, отр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женному по тому же регистру и банковской выписке), по завершении периода итоговый остаток должен быть равен сумме остатка по выписке и перенесен в начальную запись журнала-ордера следующего отчетного периода. Составляет журнал-ордер 2 бухгалтер фирмы, он отвечает и за достоверность внесенных сведений.</w:t>
      </w:r>
    </w:p>
    <w:p w:rsidR="00874F7B" w:rsidRDefault="007A06C9" w:rsidP="002C7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ордер 6: </w:t>
      </w:r>
    </w:p>
    <w:p w:rsidR="007A06C9" w:rsidRPr="007A06C9" w:rsidRDefault="007A06C9" w:rsidP="002C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операции по расчетам за поставленные товары и услуги фиксируются в ЖО № 6. В </w:t>
      </w:r>
      <w:proofErr w:type="gramStart"/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отражается непосредственное поступление товаров и оказ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услуг. Расчеты по поставке товаров и услуг учитываются на </w:t>
      </w:r>
      <w:proofErr w:type="gramStart"/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proofErr w:type="gramEnd"/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«Ра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 с поставщиками и подрядчиками». ЖО № 6 заполняется по каждому контрагенту и договору. - Те</w:t>
      </w:r>
      <w:proofErr w:type="gramStart"/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ск</w:t>
      </w:r>
      <w:proofErr w:type="gramEnd"/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опирован со страницы портала </w:t>
      </w:r>
      <w:proofErr w:type="spellStart"/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Госучетник</w:t>
      </w:r>
      <w:proofErr w:type="spellEnd"/>
      <w:r w:rsidRPr="007A06C9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https://gosuchetnik.ru/shablony-i-formy/kak-pravilno-zapolnyat-zhurnal-order</w:t>
      </w:r>
    </w:p>
    <w:p w:rsidR="00DE2408" w:rsidRPr="00874F7B" w:rsidRDefault="00DE2408" w:rsidP="002C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08" w:rsidRDefault="00DE2408" w:rsidP="002C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08" w:rsidRDefault="00DE2408" w:rsidP="002C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08" w:rsidRPr="00DE2408" w:rsidRDefault="00DE2408" w:rsidP="002C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Журнал-ордер 7</w:t>
      </w:r>
      <w:r w:rsidRPr="00DE24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: </w:t>
      </w:r>
      <w:r w:rsidRPr="00DE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Журнал-ордер 7 отвечает за систематизацию учетных данных по ра</w:t>
      </w:r>
      <w:r w:rsidRPr="00DE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24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четам с подотчетными лицами на основании операций по счету 71. В ЖО № 7 указана и</w:t>
      </w:r>
      <w:r w:rsidRPr="00DE24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E2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формация в разрезе всех авансовых отчетов сотрудников, все суммы денежных средств, в</w:t>
      </w:r>
      <w:r w:rsidRPr="00DE24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подотчет, а также переходящие остатки денег за выбранный период. </w:t>
      </w:r>
    </w:p>
    <w:p w:rsidR="002301F6" w:rsidRDefault="002301F6" w:rsidP="002C76DC">
      <w:pPr>
        <w:jc w:val="both"/>
      </w:pPr>
    </w:p>
    <w:p w:rsidR="00874F7B" w:rsidRDefault="00874F7B" w:rsidP="002C76DC">
      <w:pPr>
        <w:jc w:val="both"/>
      </w:pPr>
    </w:p>
    <w:p w:rsidR="00874F7B" w:rsidRDefault="00874F7B" w:rsidP="002C76DC">
      <w:pPr>
        <w:jc w:val="both"/>
      </w:pPr>
    </w:p>
    <w:p w:rsidR="00874F7B" w:rsidRDefault="00874F7B" w:rsidP="002C76DC">
      <w:pPr>
        <w:jc w:val="both"/>
      </w:pPr>
    </w:p>
    <w:p w:rsidR="00874F7B" w:rsidRDefault="00874F7B" w:rsidP="002C76DC">
      <w:pPr>
        <w:jc w:val="both"/>
      </w:pPr>
    </w:p>
    <w:p w:rsidR="00874F7B" w:rsidRDefault="00874F7B" w:rsidP="002C76DC">
      <w:pPr>
        <w:jc w:val="both"/>
      </w:pPr>
    </w:p>
    <w:p w:rsidR="00874F7B" w:rsidRDefault="00874F7B" w:rsidP="002C76DC">
      <w:pPr>
        <w:jc w:val="both"/>
      </w:pPr>
    </w:p>
    <w:p w:rsidR="00874F7B" w:rsidRDefault="00874F7B" w:rsidP="002C76DC">
      <w:pPr>
        <w:jc w:val="both"/>
      </w:pPr>
    </w:p>
    <w:p w:rsidR="00874F7B" w:rsidRDefault="00874F7B" w:rsidP="002C76DC">
      <w:pPr>
        <w:jc w:val="both"/>
      </w:pPr>
    </w:p>
    <w:p w:rsidR="00874F7B" w:rsidRDefault="00874F7B" w:rsidP="002C76DC">
      <w:pPr>
        <w:jc w:val="both"/>
      </w:pPr>
    </w:p>
    <w:p w:rsidR="00874F7B" w:rsidRDefault="00874F7B" w:rsidP="002C76DC">
      <w:pPr>
        <w:jc w:val="both"/>
      </w:pPr>
    </w:p>
    <w:p w:rsidR="00874F7B" w:rsidRDefault="00874F7B" w:rsidP="002C76DC">
      <w:pPr>
        <w:jc w:val="both"/>
      </w:pPr>
    </w:p>
    <w:sectPr w:rsidR="00874F7B" w:rsidSect="002C76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94FAC"/>
    <w:multiLevelType w:val="multilevel"/>
    <w:tmpl w:val="2028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77B13"/>
    <w:multiLevelType w:val="multilevel"/>
    <w:tmpl w:val="A59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characterSpacingControl w:val="doNotCompress"/>
  <w:compat/>
  <w:rsids>
    <w:rsidRoot w:val="007A06C9"/>
    <w:rsid w:val="000017DF"/>
    <w:rsid w:val="00003440"/>
    <w:rsid w:val="000078CA"/>
    <w:rsid w:val="00014D6A"/>
    <w:rsid w:val="0001705F"/>
    <w:rsid w:val="00024B0C"/>
    <w:rsid w:val="00024F63"/>
    <w:rsid w:val="00032025"/>
    <w:rsid w:val="000323A2"/>
    <w:rsid w:val="000557CD"/>
    <w:rsid w:val="00067BA8"/>
    <w:rsid w:val="00074D5B"/>
    <w:rsid w:val="0008449C"/>
    <w:rsid w:val="00084699"/>
    <w:rsid w:val="0009428F"/>
    <w:rsid w:val="00094D93"/>
    <w:rsid w:val="00097F46"/>
    <w:rsid w:val="000A17A5"/>
    <w:rsid w:val="000A6665"/>
    <w:rsid w:val="000A7E5E"/>
    <w:rsid w:val="000B13A8"/>
    <w:rsid w:val="000B2EA8"/>
    <w:rsid w:val="000B5E7E"/>
    <w:rsid w:val="000B6EE7"/>
    <w:rsid w:val="000C2F43"/>
    <w:rsid w:val="000D030E"/>
    <w:rsid w:val="000D04E1"/>
    <w:rsid w:val="000D4444"/>
    <w:rsid w:val="000E2009"/>
    <w:rsid w:val="000E4D68"/>
    <w:rsid w:val="000F0511"/>
    <w:rsid w:val="000F18EC"/>
    <w:rsid w:val="000F2751"/>
    <w:rsid w:val="00101362"/>
    <w:rsid w:val="00101DC1"/>
    <w:rsid w:val="0010280E"/>
    <w:rsid w:val="001177E6"/>
    <w:rsid w:val="00117C3E"/>
    <w:rsid w:val="001248D5"/>
    <w:rsid w:val="00130D31"/>
    <w:rsid w:val="00134458"/>
    <w:rsid w:val="00136C6A"/>
    <w:rsid w:val="00144200"/>
    <w:rsid w:val="00147C86"/>
    <w:rsid w:val="001559F6"/>
    <w:rsid w:val="00163C7E"/>
    <w:rsid w:val="001678EF"/>
    <w:rsid w:val="00182AC8"/>
    <w:rsid w:val="001971AC"/>
    <w:rsid w:val="0019761C"/>
    <w:rsid w:val="001A63C3"/>
    <w:rsid w:val="001C14B8"/>
    <w:rsid w:val="001C7ECA"/>
    <w:rsid w:val="001D65A5"/>
    <w:rsid w:val="001E6F8D"/>
    <w:rsid w:val="00203A1A"/>
    <w:rsid w:val="002172B0"/>
    <w:rsid w:val="0022422E"/>
    <w:rsid w:val="00224CA1"/>
    <w:rsid w:val="00225D65"/>
    <w:rsid w:val="002301F6"/>
    <w:rsid w:val="0023142E"/>
    <w:rsid w:val="00237139"/>
    <w:rsid w:val="002515B8"/>
    <w:rsid w:val="0025191C"/>
    <w:rsid w:val="00253B43"/>
    <w:rsid w:val="00261629"/>
    <w:rsid w:val="00263101"/>
    <w:rsid w:val="00276926"/>
    <w:rsid w:val="00281C58"/>
    <w:rsid w:val="00281F4D"/>
    <w:rsid w:val="00291DD6"/>
    <w:rsid w:val="0029785B"/>
    <w:rsid w:val="00297CEE"/>
    <w:rsid w:val="00297F2C"/>
    <w:rsid w:val="002A4229"/>
    <w:rsid w:val="002A76F4"/>
    <w:rsid w:val="002B64A0"/>
    <w:rsid w:val="002C58BC"/>
    <w:rsid w:val="002C76DC"/>
    <w:rsid w:val="002D553E"/>
    <w:rsid w:val="002D6DD5"/>
    <w:rsid w:val="0030299E"/>
    <w:rsid w:val="0031279A"/>
    <w:rsid w:val="00315D1E"/>
    <w:rsid w:val="0032441B"/>
    <w:rsid w:val="003258D0"/>
    <w:rsid w:val="003341F3"/>
    <w:rsid w:val="003370F9"/>
    <w:rsid w:val="0033718C"/>
    <w:rsid w:val="00342951"/>
    <w:rsid w:val="00360F65"/>
    <w:rsid w:val="00363C45"/>
    <w:rsid w:val="003702E7"/>
    <w:rsid w:val="00397163"/>
    <w:rsid w:val="003A28A1"/>
    <w:rsid w:val="003A476D"/>
    <w:rsid w:val="003A7736"/>
    <w:rsid w:val="003B3AEB"/>
    <w:rsid w:val="003C2945"/>
    <w:rsid w:val="003E0518"/>
    <w:rsid w:val="003F40F3"/>
    <w:rsid w:val="003F755B"/>
    <w:rsid w:val="003F77E7"/>
    <w:rsid w:val="00420094"/>
    <w:rsid w:val="00420FF3"/>
    <w:rsid w:val="004225F8"/>
    <w:rsid w:val="00425723"/>
    <w:rsid w:val="00437F12"/>
    <w:rsid w:val="0044083C"/>
    <w:rsid w:val="004459F1"/>
    <w:rsid w:val="00451F82"/>
    <w:rsid w:val="00454134"/>
    <w:rsid w:val="00457008"/>
    <w:rsid w:val="00464525"/>
    <w:rsid w:val="00470BD5"/>
    <w:rsid w:val="00472850"/>
    <w:rsid w:val="00477165"/>
    <w:rsid w:val="00480116"/>
    <w:rsid w:val="00485A85"/>
    <w:rsid w:val="004945D2"/>
    <w:rsid w:val="00497C13"/>
    <w:rsid w:val="004A16BA"/>
    <w:rsid w:val="004A29F1"/>
    <w:rsid w:val="004A676F"/>
    <w:rsid w:val="004B005F"/>
    <w:rsid w:val="004B6C98"/>
    <w:rsid w:val="004C31EE"/>
    <w:rsid w:val="004C789A"/>
    <w:rsid w:val="004D039A"/>
    <w:rsid w:val="004E1CAA"/>
    <w:rsid w:val="004F02B6"/>
    <w:rsid w:val="004F3B28"/>
    <w:rsid w:val="00503D6D"/>
    <w:rsid w:val="00510A00"/>
    <w:rsid w:val="0053743E"/>
    <w:rsid w:val="005412F5"/>
    <w:rsid w:val="00553083"/>
    <w:rsid w:val="00557A6C"/>
    <w:rsid w:val="00564176"/>
    <w:rsid w:val="005711C9"/>
    <w:rsid w:val="0058256E"/>
    <w:rsid w:val="0059072D"/>
    <w:rsid w:val="00593ADF"/>
    <w:rsid w:val="005A07E4"/>
    <w:rsid w:val="005B55E8"/>
    <w:rsid w:val="005D37C7"/>
    <w:rsid w:val="00605F9C"/>
    <w:rsid w:val="006209F7"/>
    <w:rsid w:val="00623F8A"/>
    <w:rsid w:val="00641057"/>
    <w:rsid w:val="0064410B"/>
    <w:rsid w:val="0066312C"/>
    <w:rsid w:val="00663AEB"/>
    <w:rsid w:val="00670579"/>
    <w:rsid w:val="00677FB8"/>
    <w:rsid w:val="00684FE0"/>
    <w:rsid w:val="0069736F"/>
    <w:rsid w:val="006B1A4B"/>
    <w:rsid w:val="006C0F43"/>
    <w:rsid w:val="006C2521"/>
    <w:rsid w:val="006C3B9A"/>
    <w:rsid w:val="006C4014"/>
    <w:rsid w:val="006D16C5"/>
    <w:rsid w:val="006D5252"/>
    <w:rsid w:val="006D5EFD"/>
    <w:rsid w:val="006D67FA"/>
    <w:rsid w:val="007065E2"/>
    <w:rsid w:val="00710673"/>
    <w:rsid w:val="00714040"/>
    <w:rsid w:val="00724BE7"/>
    <w:rsid w:val="007328B8"/>
    <w:rsid w:val="00753473"/>
    <w:rsid w:val="00761F88"/>
    <w:rsid w:val="007664F9"/>
    <w:rsid w:val="00772A26"/>
    <w:rsid w:val="0077665F"/>
    <w:rsid w:val="00780644"/>
    <w:rsid w:val="00780686"/>
    <w:rsid w:val="007811D4"/>
    <w:rsid w:val="00783E22"/>
    <w:rsid w:val="00787790"/>
    <w:rsid w:val="00790CD1"/>
    <w:rsid w:val="007934DE"/>
    <w:rsid w:val="007952AA"/>
    <w:rsid w:val="007A06C9"/>
    <w:rsid w:val="007A0D3B"/>
    <w:rsid w:val="007A28DC"/>
    <w:rsid w:val="007B2567"/>
    <w:rsid w:val="007E20EB"/>
    <w:rsid w:val="007E25B7"/>
    <w:rsid w:val="007E6309"/>
    <w:rsid w:val="007F102C"/>
    <w:rsid w:val="007F48C9"/>
    <w:rsid w:val="007F7BB2"/>
    <w:rsid w:val="00812A6D"/>
    <w:rsid w:val="00824F81"/>
    <w:rsid w:val="00827A88"/>
    <w:rsid w:val="00847BC5"/>
    <w:rsid w:val="00863DED"/>
    <w:rsid w:val="00874F7B"/>
    <w:rsid w:val="008873CE"/>
    <w:rsid w:val="00894C23"/>
    <w:rsid w:val="008A3FDF"/>
    <w:rsid w:val="008A4E99"/>
    <w:rsid w:val="008A52E6"/>
    <w:rsid w:val="008B5C18"/>
    <w:rsid w:val="008D3F92"/>
    <w:rsid w:val="008D626F"/>
    <w:rsid w:val="008D6BA8"/>
    <w:rsid w:val="008E235A"/>
    <w:rsid w:val="008E382A"/>
    <w:rsid w:val="008E3F35"/>
    <w:rsid w:val="008E61F0"/>
    <w:rsid w:val="008F0334"/>
    <w:rsid w:val="00901F7A"/>
    <w:rsid w:val="009039CC"/>
    <w:rsid w:val="00903AC6"/>
    <w:rsid w:val="0090443D"/>
    <w:rsid w:val="00905BA4"/>
    <w:rsid w:val="00906376"/>
    <w:rsid w:val="00907FE1"/>
    <w:rsid w:val="00910586"/>
    <w:rsid w:val="00922CF7"/>
    <w:rsid w:val="00932040"/>
    <w:rsid w:val="009334ED"/>
    <w:rsid w:val="00946011"/>
    <w:rsid w:val="009557A3"/>
    <w:rsid w:val="00962DFB"/>
    <w:rsid w:val="0096693B"/>
    <w:rsid w:val="009712F0"/>
    <w:rsid w:val="00973E55"/>
    <w:rsid w:val="00980C6C"/>
    <w:rsid w:val="009843C4"/>
    <w:rsid w:val="00991DEF"/>
    <w:rsid w:val="009A36D3"/>
    <w:rsid w:val="009B1A12"/>
    <w:rsid w:val="009B3131"/>
    <w:rsid w:val="009B65A3"/>
    <w:rsid w:val="009C2476"/>
    <w:rsid w:val="009C6EF1"/>
    <w:rsid w:val="009D067B"/>
    <w:rsid w:val="009D2636"/>
    <w:rsid w:val="009E0DDA"/>
    <w:rsid w:val="009E2802"/>
    <w:rsid w:val="009F7B76"/>
    <w:rsid w:val="00A01A56"/>
    <w:rsid w:val="00A4458F"/>
    <w:rsid w:val="00A45CC4"/>
    <w:rsid w:val="00A47D2F"/>
    <w:rsid w:val="00A571C3"/>
    <w:rsid w:val="00A60D29"/>
    <w:rsid w:val="00A71663"/>
    <w:rsid w:val="00A722F5"/>
    <w:rsid w:val="00A80A4D"/>
    <w:rsid w:val="00A84A2B"/>
    <w:rsid w:val="00A85C61"/>
    <w:rsid w:val="00A9778F"/>
    <w:rsid w:val="00AA3642"/>
    <w:rsid w:val="00AA5AB8"/>
    <w:rsid w:val="00AB2905"/>
    <w:rsid w:val="00AB64DA"/>
    <w:rsid w:val="00AB6765"/>
    <w:rsid w:val="00AC0DE8"/>
    <w:rsid w:val="00AC6A5B"/>
    <w:rsid w:val="00AD3D03"/>
    <w:rsid w:val="00AD6EEA"/>
    <w:rsid w:val="00AE142C"/>
    <w:rsid w:val="00AE7965"/>
    <w:rsid w:val="00AF5159"/>
    <w:rsid w:val="00AF7C75"/>
    <w:rsid w:val="00B02627"/>
    <w:rsid w:val="00B02F4E"/>
    <w:rsid w:val="00B15C80"/>
    <w:rsid w:val="00B23D06"/>
    <w:rsid w:val="00B31231"/>
    <w:rsid w:val="00B31291"/>
    <w:rsid w:val="00B36211"/>
    <w:rsid w:val="00B43A3A"/>
    <w:rsid w:val="00B43E5A"/>
    <w:rsid w:val="00B44A6E"/>
    <w:rsid w:val="00B476C4"/>
    <w:rsid w:val="00B50418"/>
    <w:rsid w:val="00B532E4"/>
    <w:rsid w:val="00B56EA1"/>
    <w:rsid w:val="00B6262F"/>
    <w:rsid w:val="00B661F7"/>
    <w:rsid w:val="00B6781E"/>
    <w:rsid w:val="00B70B5D"/>
    <w:rsid w:val="00B710AB"/>
    <w:rsid w:val="00B76183"/>
    <w:rsid w:val="00B76592"/>
    <w:rsid w:val="00B8650A"/>
    <w:rsid w:val="00B964B6"/>
    <w:rsid w:val="00BA1A7E"/>
    <w:rsid w:val="00BB030A"/>
    <w:rsid w:val="00BB6965"/>
    <w:rsid w:val="00BD03FB"/>
    <w:rsid w:val="00BE12E7"/>
    <w:rsid w:val="00BE5DF3"/>
    <w:rsid w:val="00BE6502"/>
    <w:rsid w:val="00BF051B"/>
    <w:rsid w:val="00BF1DE6"/>
    <w:rsid w:val="00BF2100"/>
    <w:rsid w:val="00BF7DC9"/>
    <w:rsid w:val="00C053DE"/>
    <w:rsid w:val="00C12A55"/>
    <w:rsid w:val="00C17F37"/>
    <w:rsid w:val="00C3660E"/>
    <w:rsid w:val="00C366F6"/>
    <w:rsid w:val="00C36C81"/>
    <w:rsid w:val="00C412F4"/>
    <w:rsid w:val="00C41BED"/>
    <w:rsid w:val="00C43134"/>
    <w:rsid w:val="00C43B6B"/>
    <w:rsid w:val="00C5041A"/>
    <w:rsid w:val="00C5102D"/>
    <w:rsid w:val="00C51F85"/>
    <w:rsid w:val="00C65E20"/>
    <w:rsid w:val="00C6749C"/>
    <w:rsid w:val="00C7085B"/>
    <w:rsid w:val="00C764D4"/>
    <w:rsid w:val="00C90D47"/>
    <w:rsid w:val="00C91748"/>
    <w:rsid w:val="00CB2B4A"/>
    <w:rsid w:val="00CB6FF3"/>
    <w:rsid w:val="00D00EE8"/>
    <w:rsid w:val="00D221B4"/>
    <w:rsid w:val="00D24820"/>
    <w:rsid w:val="00D3068B"/>
    <w:rsid w:val="00D36BD2"/>
    <w:rsid w:val="00D47914"/>
    <w:rsid w:val="00D51740"/>
    <w:rsid w:val="00D537B6"/>
    <w:rsid w:val="00D605E7"/>
    <w:rsid w:val="00D74B85"/>
    <w:rsid w:val="00D75474"/>
    <w:rsid w:val="00D75FF8"/>
    <w:rsid w:val="00D7737A"/>
    <w:rsid w:val="00D916AE"/>
    <w:rsid w:val="00D92861"/>
    <w:rsid w:val="00DA0698"/>
    <w:rsid w:val="00DA5D0E"/>
    <w:rsid w:val="00DB3502"/>
    <w:rsid w:val="00DC07AE"/>
    <w:rsid w:val="00DC1BE2"/>
    <w:rsid w:val="00DD5C12"/>
    <w:rsid w:val="00DE2408"/>
    <w:rsid w:val="00DF25CE"/>
    <w:rsid w:val="00DF40E3"/>
    <w:rsid w:val="00DF7D4B"/>
    <w:rsid w:val="00E0194A"/>
    <w:rsid w:val="00E27806"/>
    <w:rsid w:val="00E3000E"/>
    <w:rsid w:val="00E3379C"/>
    <w:rsid w:val="00E350B5"/>
    <w:rsid w:val="00E37E6C"/>
    <w:rsid w:val="00E41468"/>
    <w:rsid w:val="00E448F9"/>
    <w:rsid w:val="00E47C19"/>
    <w:rsid w:val="00E55100"/>
    <w:rsid w:val="00E70545"/>
    <w:rsid w:val="00E72B75"/>
    <w:rsid w:val="00E843DD"/>
    <w:rsid w:val="00E85F11"/>
    <w:rsid w:val="00E86231"/>
    <w:rsid w:val="00E94C7C"/>
    <w:rsid w:val="00EA23A0"/>
    <w:rsid w:val="00EA2E36"/>
    <w:rsid w:val="00EA5D4A"/>
    <w:rsid w:val="00EB42A6"/>
    <w:rsid w:val="00EC12EA"/>
    <w:rsid w:val="00EC3092"/>
    <w:rsid w:val="00EC4A6B"/>
    <w:rsid w:val="00EC6643"/>
    <w:rsid w:val="00EE590A"/>
    <w:rsid w:val="00EE6EAB"/>
    <w:rsid w:val="00EE759E"/>
    <w:rsid w:val="00EF77DA"/>
    <w:rsid w:val="00F007C5"/>
    <w:rsid w:val="00F04DA2"/>
    <w:rsid w:val="00F1107C"/>
    <w:rsid w:val="00F1356A"/>
    <w:rsid w:val="00F20ABD"/>
    <w:rsid w:val="00F244CF"/>
    <w:rsid w:val="00F274C8"/>
    <w:rsid w:val="00F27CF0"/>
    <w:rsid w:val="00F35EAE"/>
    <w:rsid w:val="00F41820"/>
    <w:rsid w:val="00F4243F"/>
    <w:rsid w:val="00F42982"/>
    <w:rsid w:val="00F469CA"/>
    <w:rsid w:val="00F47D95"/>
    <w:rsid w:val="00F53D56"/>
    <w:rsid w:val="00F55EAE"/>
    <w:rsid w:val="00F73469"/>
    <w:rsid w:val="00F752D1"/>
    <w:rsid w:val="00F7775D"/>
    <w:rsid w:val="00F84155"/>
    <w:rsid w:val="00F91BDE"/>
    <w:rsid w:val="00F94162"/>
    <w:rsid w:val="00FC5603"/>
    <w:rsid w:val="00FD687A"/>
    <w:rsid w:val="00FE3C2A"/>
    <w:rsid w:val="00FE734D"/>
    <w:rsid w:val="00FE7828"/>
    <w:rsid w:val="00FF5ACC"/>
    <w:rsid w:val="00FF6AA2"/>
    <w:rsid w:val="00F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F6"/>
  </w:style>
  <w:style w:type="paragraph" w:styleId="1">
    <w:name w:val="heading 1"/>
    <w:basedOn w:val="a"/>
    <w:link w:val="10"/>
    <w:uiPriority w:val="9"/>
    <w:qFormat/>
    <w:rsid w:val="007A0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0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6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ity-infocomments-count">
    <w:name w:val="entity-info__comments-count"/>
    <w:basedOn w:val="a0"/>
    <w:rsid w:val="007A06C9"/>
  </w:style>
  <w:style w:type="character" w:customStyle="1" w:styleId="author-blockfio">
    <w:name w:val="author-block__fio"/>
    <w:basedOn w:val="a0"/>
    <w:rsid w:val="007A06C9"/>
  </w:style>
  <w:style w:type="character" w:styleId="a3">
    <w:name w:val="Hyperlink"/>
    <w:basedOn w:val="a0"/>
    <w:uiPriority w:val="99"/>
    <w:unhideWhenUsed/>
    <w:rsid w:val="007A06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A06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8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mag.ru/articles/schet-51-raschetnyy-sch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Пашкина НИ</dc:creator>
  <cp:lastModifiedBy>Пашкина НИ</cp:lastModifiedBy>
  <cp:revision>3</cp:revision>
  <dcterms:created xsi:type="dcterms:W3CDTF">2022-02-08T04:32:00Z</dcterms:created>
  <dcterms:modified xsi:type="dcterms:W3CDTF">2022-02-08T07:39:00Z</dcterms:modified>
</cp:coreProperties>
</file>