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1" w:rsidRDefault="00C47561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Пояснительная записка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к учебному плану МБОУ «СОШ №2» а. Ассоколай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для </w:t>
      </w:r>
      <w:r w:rsidRPr="00793437">
        <w:rPr>
          <w:rFonts w:eastAsia="SimSun" w:cs="Mangal"/>
          <w:b/>
          <w:bCs/>
          <w:kern w:val="0"/>
          <w:sz w:val="28"/>
          <w:szCs w:val="28"/>
          <w:lang w:val="en-US" w:eastAsia="zh-CN" w:bidi="hi-IN"/>
        </w:rPr>
        <w:t>I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-</w:t>
      </w:r>
      <w:r w:rsidRPr="00793437">
        <w:rPr>
          <w:rFonts w:eastAsia="SimSun" w:cs="Mangal"/>
          <w:b/>
          <w:bCs/>
          <w:kern w:val="0"/>
          <w:sz w:val="28"/>
          <w:szCs w:val="28"/>
          <w:lang w:val="en-US" w:eastAsia="zh-CN" w:bidi="hi-IN"/>
        </w:rPr>
        <w:t>IV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классов, реализующих </w:t>
      </w:r>
      <w:proofErr w:type="gramStart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федеральный</w:t>
      </w:r>
      <w:proofErr w:type="gramEnd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государственный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образовательный стандарт начального общего образования </w:t>
      </w: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</w:t>
      </w:r>
      <w:r w:rsidR="004637AF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   на 2020-2021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учебный год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9160DC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</w:t>
      </w:r>
      <w:r w:rsidR="00C47561">
        <w:rPr>
          <w:rFonts w:cs="Times New Roman"/>
          <w:iCs/>
          <w:sz w:val="28"/>
          <w:szCs w:val="28"/>
        </w:rPr>
        <w:t xml:space="preserve">Учебный план начального общего образования МБОУ «СОШ  № 2»    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а. Ассоколай  – нормативный документ, определяющий  общий объём нагрузки и максимальный объем аудиторной  нагрузки обучающихся, состав и структуру обязательных предметных областей.  Учебный план распределяет учебное время, отводимое на освоение содержания образования по классам и учебным предметам, ориентирован на освоение учебных программ начального общего образования за четыре года в соответствии с требованиями ФГОС НОО.</w:t>
      </w:r>
    </w:p>
    <w:p w:rsidR="00C47561" w:rsidRDefault="00C47561" w:rsidP="00C47561">
      <w:p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="004637AF">
        <w:rPr>
          <w:rFonts w:cs="Times New Roman"/>
          <w:iCs/>
          <w:sz w:val="28"/>
          <w:szCs w:val="28"/>
        </w:rPr>
        <w:t xml:space="preserve">  В 2020-2021</w:t>
      </w:r>
      <w:r>
        <w:rPr>
          <w:rFonts w:cs="Times New Roman"/>
          <w:iCs/>
          <w:sz w:val="28"/>
          <w:szCs w:val="28"/>
        </w:rPr>
        <w:t xml:space="preserve"> учебном году в МБОУ «СОШ № 2» а. Ассоколай содержание  учебного процесса определяет следующий пакет документов: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Федеральный Закон от 29.12.2012 № 3273-ФЗ «Об образовании в Российской Федерации»;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марта 2014г.  № 253 «Об утверждении федерального перечня учебников, рекомендованных  к использованию в образовательном процессе в образовательных учреждениях, реализующих программы начального, основного общего, среднего общего образования и имеющих госуд</w:t>
      </w:r>
      <w:r w:rsidR="00ED5902">
        <w:rPr>
          <w:rFonts w:cs="Times New Roman"/>
          <w:iCs/>
          <w:sz w:val="28"/>
          <w:szCs w:val="28"/>
        </w:rPr>
        <w:t>арственную аккредитацию, на 2018-2019</w:t>
      </w:r>
      <w:r>
        <w:rPr>
          <w:rFonts w:cs="Times New Roman"/>
          <w:iCs/>
          <w:sz w:val="28"/>
          <w:szCs w:val="28"/>
        </w:rPr>
        <w:t xml:space="preserve"> учебный год»;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Приказ Министерства образования и науки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22 сентября 2011 №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18 декабря 2012 №1060 «О внесении изменений в федеральный </w:t>
      </w:r>
      <w:r>
        <w:rPr>
          <w:rFonts w:cs="Times New Roman"/>
          <w:iCs/>
          <w:sz w:val="28"/>
          <w:szCs w:val="28"/>
        </w:rPr>
        <w:lastRenderedPageBreak/>
        <w:t>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29 декабря 2014 №1643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декабря 2015 №1576 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№189 г. Москва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color w:val="000000"/>
          <w:sz w:val="28"/>
          <w:szCs w:val="28"/>
        </w:rPr>
        <w:t xml:space="preserve"> (зарегистрировано в Минюсте РФ 3 марта 2011г. регистрационный №19993);</w:t>
      </w:r>
    </w:p>
    <w:p w:rsidR="00C47561" w:rsidRDefault="00C47561" w:rsidP="00C47561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 Главного государственного санитарного врача РФ от 10 июля 2015 № 26 «Об утверждении СанПиН 2.4.2.2821-10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 Республики Адыгея от 27.12.2013 №264 «Об образовании в Республике Адыгея»;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Адыгея от 31.08.2011 № 775 «О внесении изменений в приказ Министерства образования и науки Республики Адыгея от 11.11.2010 № 1272 «О новой редакции базисных и примерных учебных планов образовательных учреждений Республики Адыгея, реализующих программы общего образования»;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 МО и Н РА от 04.07.2011 № 3378 «О примерных учебных (образовательных) планах и рекомендациях государственным и муниципальным образовательным учреждениям Республики Адыгея, реализующим основную образовательную программу начального общего образования, по формированию учебных (образовательных) планов при переходе на федеральные государственные образовательные стандарты общего образования» (используется пояснительная записка);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Письмо МО и Н РА от 07.07.2011 № 3406 «О методических рекомендациях по организации внеурочной деятельности в государственных и муниципальных образовательных учреждения Республики Адыгея, реализующих общеобразовательные программы начального общего образования»;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Письмо МО и Н РА от 27.02.2012 № 859 «О новой редакции примерных учебных (образовательных) планов государственных и муниципальных общеобразовательных учреждений РА, реализующих основную образовательную программу начального общего образования, при переходе на федеральные государственные образовательные стандарты общего образования» (Вариант 3, Примерный учебный план образовательных учреждений с родным (нерусским) языком обучения).  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РФ от 25.03.2014г. № 1536 «О примерных учебных (образовательных планах и рекомендациях государственным и муниципальным общеобразовательным учреждением Республики Адыгея, реализующим основную образовательную программу начального общего образования, по формированию учебных (образовательных) планов в соответствии с ФГОС НОО.    </w:t>
      </w:r>
      <w:proofErr w:type="gramEnd"/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Учебный план реализуется через </w:t>
      </w:r>
      <w:proofErr w:type="gramStart"/>
      <w:r>
        <w:rPr>
          <w:rFonts w:cs="Times New Roman"/>
          <w:b/>
          <w:bCs/>
          <w:iCs/>
          <w:color w:val="221E1F"/>
          <w:sz w:val="28"/>
          <w:szCs w:val="28"/>
        </w:rPr>
        <w:t>основную</w:t>
      </w:r>
      <w:proofErr w:type="gramEnd"/>
      <w:r>
        <w:rPr>
          <w:rFonts w:cs="Times New Roman"/>
          <w:b/>
          <w:bCs/>
          <w:iCs/>
          <w:color w:val="221E1F"/>
          <w:sz w:val="28"/>
          <w:szCs w:val="28"/>
        </w:rPr>
        <w:t xml:space="preserve"> образовательную </w:t>
      </w: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               программу системы УМК «Школа России»</w:t>
      </w:r>
    </w:p>
    <w:p w:rsidR="00C47561" w:rsidRDefault="00C47561" w:rsidP="00C47561">
      <w:pPr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                  Нормы учебной нагрузки: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–4 классы занимаются по шестидневной учебной неделе;</w:t>
      </w:r>
    </w:p>
    <w:p w:rsidR="00C47561" w:rsidRDefault="00C47561" w:rsidP="00C47561">
      <w:pPr>
        <w:numPr>
          <w:ilvl w:val="0"/>
          <w:numId w:val="2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proofErr w:type="gramStart"/>
      <w:r>
        <w:rPr>
          <w:rFonts w:cs="Times New Roman"/>
          <w:iCs/>
          <w:sz w:val="28"/>
          <w:szCs w:val="28"/>
        </w:rPr>
        <w:t xml:space="preserve">1-й класс – по пятидневной учебной неделе и по ступенчатому методу постепенного наращивания нагрузки: 1 четверть – 3 урока в день по 35 минут,  во второй четверти – 4 урока по 35 минут, в 3 и 4 четвертях по 4 урока по 40 минут каждый); </w:t>
      </w:r>
      <w:proofErr w:type="gramEnd"/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обучение в 1 классе проводится без бального оценивания и домашних заданий;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уроков во 2-4 классах – 45 минут;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учебного года: 1классы – 33 учебные недели, 2-4 классы – 34 учебные недели.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rFonts w:cs="Times New Roman"/>
          <w:iCs/>
          <w:sz w:val="28"/>
          <w:szCs w:val="28"/>
        </w:rPr>
        <w:t>обучающихся</w:t>
      </w:r>
      <w:proofErr w:type="gramEnd"/>
      <w:r>
        <w:rPr>
          <w:rFonts w:cs="Times New Roman"/>
          <w:iCs/>
          <w:sz w:val="28"/>
          <w:szCs w:val="28"/>
        </w:rPr>
        <w:t xml:space="preserve"> в 1 классе устанавливаются в течение года дополнительные недельные каникулы.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       Учебный план: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 1 классе состоит из обязательной части (при 5-дневной учебной неделе часть, формируемая участниками образовательного процесса,  отсутствует);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во 2-4 классах состоит  из обязательной части и части, формируемой участниками образовательного процесса.</w:t>
      </w:r>
    </w:p>
    <w:p w:rsidR="00C47561" w:rsidRDefault="00C47561" w:rsidP="00C47561">
      <w:pPr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pStyle w:val="1"/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Обязательная часть представлена учебными предметами: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Литературное чтение</w:t>
      </w:r>
    </w:p>
    <w:p w:rsidR="00C47561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Родной </w:t>
      </w:r>
      <w:r w:rsidR="00C47561">
        <w:rPr>
          <w:rFonts w:ascii="Times New Roman" w:hAnsi="Times New Roman"/>
          <w:color w:val="000000"/>
          <w:sz w:val="28"/>
          <w:szCs w:val="28"/>
        </w:rPr>
        <w:t>язык</w:t>
      </w:r>
      <w:r w:rsidR="004637AF">
        <w:rPr>
          <w:rFonts w:ascii="Times New Roman" w:hAnsi="Times New Roman"/>
          <w:color w:val="000000"/>
          <w:sz w:val="28"/>
          <w:szCs w:val="28"/>
        </w:rPr>
        <w:t xml:space="preserve"> (адыгейский)</w:t>
      </w:r>
    </w:p>
    <w:p w:rsidR="009160DC" w:rsidRPr="009160DC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lastRenderedPageBreak/>
        <w:t>Литературное чтение на родном (адыгейском) языке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Иностранный язык (английский)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религиозных культур и светской этики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Музыка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Изобразительное искусство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Технология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Физическая культура. </w:t>
      </w:r>
    </w:p>
    <w:p w:rsidR="00C47561" w:rsidRDefault="00C47561" w:rsidP="00C475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61" w:rsidRDefault="00C47561" w:rsidP="00C47561">
      <w:pPr>
        <w:spacing w:line="240" w:lineRule="auto"/>
        <w:jc w:val="both"/>
        <w:rPr>
          <w:rFonts w:cs="Times New Roman"/>
          <w:color w:val="000000"/>
        </w:rPr>
      </w:pPr>
      <w:r>
        <w:rPr>
          <w:sz w:val="28"/>
          <w:szCs w:val="28"/>
        </w:rPr>
        <w:t xml:space="preserve">   </w:t>
      </w:r>
    </w:p>
    <w:p w:rsidR="00C47561" w:rsidRDefault="00C47561" w:rsidP="00C47561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  в 1-4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дополнен  2 часами  из части, формируемой участниками образовательного процесса.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1- 4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дополнен по 1 часу из части, формируемой участниками образовательного процесса.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предмет «</w:t>
      </w:r>
      <w:r w:rsidR="009160DC">
        <w:rPr>
          <w:rFonts w:ascii="Times New Roman" w:hAnsi="Times New Roman"/>
          <w:b/>
          <w:color w:val="000000"/>
          <w:sz w:val="28"/>
          <w:szCs w:val="28"/>
        </w:rPr>
        <w:t>Родной (а</w:t>
      </w:r>
      <w:r>
        <w:rPr>
          <w:rFonts w:ascii="Times New Roman" w:hAnsi="Times New Roman"/>
          <w:b/>
          <w:color w:val="000000"/>
          <w:sz w:val="28"/>
          <w:szCs w:val="28"/>
        </w:rPr>
        <w:t>дыгейский</w:t>
      </w:r>
      <w:r w:rsidR="009160DC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язык»</w:t>
      </w:r>
      <w:r>
        <w:rPr>
          <w:rFonts w:ascii="Times New Roman" w:hAnsi="Times New Roman"/>
          <w:color w:val="000000"/>
          <w:sz w:val="28"/>
          <w:szCs w:val="28"/>
        </w:rPr>
        <w:t xml:space="preserve"> изучается в 1-4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</w:t>
      </w:r>
      <w:r w:rsidR="009160DC" w:rsidRPr="009160DC">
        <w:rPr>
          <w:rFonts w:eastAsia="SimSun" w:cs="Mangal"/>
          <w:color w:val="000000"/>
          <w:kern w:val="0"/>
          <w:lang w:eastAsia="zh-CN" w:bidi="hi-IN"/>
        </w:rPr>
        <w:t xml:space="preserve">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«Литературное чтение на родном (адыгейском) языке»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«Иностранный язык (английский)»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изучается во 2-4 классах по 2 часа в неделю. 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«Математика»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 классах по 4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«Окружающий мир»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1-3 классах по 2 часа в неделю, в 4 классе 1 час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«Основы религиозных культур и светской этики»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  вводится для изучения  в 4 классе 1  час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«Музыка»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  «Изобразительное искусство»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«Технология»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«Физическая культура»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C47561" w:rsidRDefault="00C47561" w:rsidP="00C47561">
      <w:pPr>
        <w:ind w:firstLine="54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национально-регионального компонента по следующим учебным предметам: 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Музыка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ИЗО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Технология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Физическая культура</w:t>
      </w:r>
    </w:p>
    <w:p w:rsidR="00C47561" w:rsidRDefault="00C47561" w:rsidP="00C47561">
      <w:pPr>
        <w:pStyle w:val="1"/>
        <w:spacing w:after="0" w:line="281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7561" w:rsidRDefault="00C47561" w:rsidP="00C4756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  </w:t>
      </w:r>
      <w:r>
        <w:rPr>
          <w:rFonts w:ascii="Calibri" w:eastAsia="Calibri" w:hAnsi="Calibri" w:cs="Times New Roman"/>
          <w:kern w:val="0"/>
          <w:sz w:val="28"/>
          <w:szCs w:val="28"/>
          <w:lang w:eastAsia="en-US"/>
        </w:rPr>
        <w:t xml:space="preserve">  </w:t>
      </w:r>
      <w:r>
        <w:rPr>
          <w:rFonts w:eastAsia="Calibri" w:cs="Times New Roman"/>
          <w:b/>
          <w:kern w:val="0"/>
          <w:sz w:val="28"/>
          <w:szCs w:val="28"/>
          <w:lang w:eastAsia="en-US"/>
        </w:rPr>
        <w:t>Годовая  промежуточная аттестация</w:t>
      </w:r>
      <w:r>
        <w:rPr>
          <w:rFonts w:eastAsia="Calibri" w:cs="Times New Roman"/>
          <w:kern w:val="0"/>
          <w:sz w:val="28"/>
          <w:szCs w:val="28"/>
          <w:lang w:eastAsia="en-US"/>
        </w:rPr>
        <w:t xml:space="preserve"> проводится  в 3-4 классах по предметам «Русский язык», «Математика», «Окружающий мир» в форме  итоговой контрольной работы или (тест) с целью проверки освоения учебного предмета, курса, дисциплины (модуля) образовательной программы в конце учебного года.</w:t>
      </w:r>
      <w:r>
        <w:t xml:space="preserve"> </w:t>
      </w:r>
      <w:r>
        <w:rPr>
          <w:rFonts w:eastAsia="Calibri" w:cs="Times New Roman"/>
          <w:kern w:val="0"/>
          <w:sz w:val="28"/>
          <w:szCs w:val="28"/>
          <w:lang w:eastAsia="en-US"/>
        </w:rPr>
        <w:t>Текущий контроль успеваемости учащихся первого и второго классов и учащихся  4-х классов по учебному курсу ОРКСЭ в течение учебного года осуществляется без фиксации достижений учащихся в виде отметок.</w:t>
      </w:r>
    </w:p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E936C9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 xml:space="preserve">  </w:t>
      </w: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lastRenderedPageBreak/>
        <w:t>Утверждаю:</w:t>
      </w: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 </w:t>
      </w:r>
      <w:r w:rsidR="0094302D">
        <w:rPr>
          <w:rFonts w:eastAsia="SimSun" w:cs="Times New Roman"/>
          <w:kern w:val="0"/>
          <w:sz w:val="22"/>
          <w:szCs w:val="22"/>
          <w:lang w:eastAsia="zh-CN" w:bidi="hi-IN"/>
        </w:rPr>
        <w:t>Д</w:t>
      </w:r>
      <w:r>
        <w:rPr>
          <w:rFonts w:eastAsia="SimSun" w:cs="Times New Roman"/>
          <w:kern w:val="0"/>
          <w:sz w:val="22"/>
          <w:szCs w:val="22"/>
          <w:lang w:eastAsia="zh-CN" w:bidi="hi-IN"/>
        </w:rPr>
        <w:t>иректор МБОУ «СОШ №2</w:t>
      </w: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>»</w:t>
      </w:r>
    </w:p>
    <w:p w:rsidR="00C47561" w:rsidRPr="00793437" w:rsidRDefault="00C077B4" w:rsidP="00C47561">
      <w:pPr>
        <w:widowControl w:val="0"/>
        <w:tabs>
          <w:tab w:val="left" w:pos="3994"/>
          <w:tab w:val="left" w:pos="7450"/>
        </w:tabs>
        <w:ind w:firstLine="6237"/>
        <w:rPr>
          <w:rFonts w:eastAsia="SimSun" w:cs="Times New Roman"/>
          <w:kern w:val="0"/>
          <w:sz w:val="22"/>
          <w:szCs w:val="22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___________ </w:t>
      </w:r>
      <w:proofErr w:type="spellStart"/>
      <w:r>
        <w:rPr>
          <w:rFonts w:eastAsia="SimSun" w:cs="Times New Roman"/>
          <w:kern w:val="0"/>
          <w:sz w:val="22"/>
          <w:szCs w:val="22"/>
          <w:lang w:eastAsia="zh-CN" w:bidi="hi-IN"/>
        </w:rPr>
        <w:t>С.Р.Богус</w:t>
      </w:r>
      <w:proofErr w:type="spellEnd"/>
    </w:p>
    <w:p w:rsidR="00C47561" w:rsidRPr="00793437" w:rsidRDefault="002B4666" w:rsidP="00E936C9">
      <w:pPr>
        <w:widowControl w:val="0"/>
        <w:tabs>
          <w:tab w:val="left" w:pos="3994"/>
          <w:tab w:val="left" w:pos="7450"/>
        </w:tabs>
        <w:ind w:firstLine="5245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>Приказ № ____ от «_____»______</w:t>
      </w:r>
      <w:r w:rsidR="00025EDF">
        <w:rPr>
          <w:rFonts w:eastAsia="SimSun" w:cs="Times New Roman"/>
          <w:kern w:val="0"/>
          <w:sz w:val="22"/>
          <w:szCs w:val="22"/>
          <w:lang w:eastAsia="zh-CN" w:bidi="hi-IN"/>
        </w:rPr>
        <w:t>2020</w:t>
      </w:r>
      <w:bookmarkStart w:id="0" w:name="_GoBack"/>
      <w:bookmarkEnd w:id="0"/>
      <w:r w:rsidR="00C47561" w:rsidRPr="00793437">
        <w:rPr>
          <w:rFonts w:eastAsia="SimSun" w:cs="Times New Roman"/>
          <w:kern w:val="0"/>
          <w:sz w:val="22"/>
          <w:szCs w:val="22"/>
          <w:lang w:eastAsia="zh-CN" w:bidi="hi-IN"/>
        </w:rPr>
        <w:t>г.</w:t>
      </w:r>
    </w:p>
    <w:p w:rsidR="00593C51" w:rsidRPr="00E936C9" w:rsidRDefault="002B4666" w:rsidP="00593C51">
      <w:pPr>
        <w:pStyle w:val="a3"/>
        <w:jc w:val="center"/>
        <w:rPr>
          <w:b/>
        </w:rPr>
      </w:pPr>
      <w:r>
        <w:rPr>
          <w:b/>
        </w:rPr>
        <w:t>Учебный план</w:t>
      </w:r>
      <w:r w:rsidR="00593C51" w:rsidRPr="00E936C9">
        <w:rPr>
          <w:b/>
        </w:rPr>
        <w:t xml:space="preserve"> МБОУ «СОШ №2» </w:t>
      </w:r>
      <w:r w:rsidR="004637AF">
        <w:rPr>
          <w:b/>
        </w:rPr>
        <w:t>а. Ассоколай на 2020-2021</w:t>
      </w:r>
      <w:r>
        <w:rPr>
          <w:b/>
        </w:rPr>
        <w:t xml:space="preserve"> учебный год</w:t>
      </w:r>
      <w:r w:rsidR="00593C51" w:rsidRPr="00E936C9">
        <w:rPr>
          <w:b/>
        </w:rPr>
        <w:t xml:space="preserve"> </w:t>
      </w:r>
    </w:p>
    <w:p w:rsidR="002B4666" w:rsidRDefault="002B4666" w:rsidP="00593C51">
      <w:pPr>
        <w:pStyle w:val="a3"/>
        <w:jc w:val="center"/>
        <w:rPr>
          <w:b/>
        </w:rPr>
      </w:pPr>
      <w:r>
        <w:rPr>
          <w:b/>
        </w:rPr>
        <w:t>Начальное общее образование</w:t>
      </w:r>
    </w:p>
    <w:p w:rsidR="00593C51" w:rsidRPr="00E936C9" w:rsidRDefault="002B4666" w:rsidP="00593C51">
      <w:pPr>
        <w:pStyle w:val="a3"/>
        <w:jc w:val="center"/>
        <w:rPr>
          <w:b/>
          <w:lang w:eastAsia="zh-CN" w:bidi="hi-IN"/>
        </w:rPr>
      </w:pPr>
      <w:r>
        <w:rPr>
          <w:b/>
        </w:rPr>
        <w:t>Режим работы шестидневный</w:t>
      </w:r>
      <w:r w:rsidR="00593C51" w:rsidRPr="00E936C9">
        <w:rPr>
          <w:b/>
        </w:rPr>
        <w:t xml:space="preserve">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14"/>
        <w:gridCol w:w="2980"/>
        <w:gridCol w:w="666"/>
        <w:gridCol w:w="640"/>
        <w:gridCol w:w="627"/>
        <w:gridCol w:w="614"/>
        <w:gridCol w:w="817"/>
      </w:tblGrid>
      <w:tr w:rsidR="00C47561" w:rsidRPr="00793437" w:rsidTr="00593C51">
        <w:trPr>
          <w:cantSplit/>
          <w:trHeight w:val="593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Предметные области</w:t>
            </w:r>
          </w:p>
        </w:tc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 xml:space="preserve">Учебные </w:t>
            </w:r>
          </w:p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предметы</w:t>
            </w:r>
          </w:p>
          <w:p w:rsidR="00C47561" w:rsidRPr="00793437" w:rsidRDefault="00C47561" w:rsidP="00A27E9B">
            <w:pPr>
              <w:widowControl w:val="0"/>
              <w:jc w:val="right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593C51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Всего часов</w:t>
            </w:r>
          </w:p>
        </w:tc>
      </w:tr>
      <w:tr w:rsidR="00C47561" w:rsidRPr="00793437" w:rsidTr="00593C51">
        <w:trPr>
          <w:trHeight w:val="507"/>
        </w:trPr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4</w:t>
            </w:r>
          </w:p>
        </w:tc>
        <w:tc>
          <w:tcPr>
            <w:tcW w:w="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</w:tr>
      <w:tr w:rsidR="00C47561" w:rsidRPr="00793437" w:rsidTr="00A27E9B">
        <w:trPr>
          <w:trHeight w:val="403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b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iCs/>
                <w:color w:val="000000"/>
                <w:kern w:val="0"/>
                <w:lang w:eastAsia="zh-CN" w:bidi="hi-IN"/>
              </w:rPr>
              <w:t>Обязательная часть</w:t>
            </w:r>
          </w:p>
        </w:tc>
      </w:tr>
      <w:tr w:rsidR="00C47561" w:rsidRPr="00793437" w:rsidTr="00A27E9B">
        <w:trPr>
          <w:trHeight w:val="409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 и литературное чтение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rPr>
          <w:trHeight w:val="285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Родной  язык и литературное чтение на родном языке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Родной (а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>дыгейский</w:t>
            </w: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)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12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 на родном (адыгейском)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8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Иностранный язык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428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 и информатика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16</w:t>
            </w:r>
          </w:p>
        </w:tc>
      </w:tr>
      <w:tr w:rsidR="00C47561" w:rsidRPr="00793437" w:rsidTr="00A27E9B">
        <w:trPr>
          <w:trHeight w:val="622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Обществознание и естествознание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7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</w:tr>
      <w:tr w:rsidR="00C47561" w:rsidRPr="00793437" w:rsidTr="00A27E9B"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Искусство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12</w:t>
            </w:r>
          </w:p>
        </w:tc>
      </w:tr>
      <w:tr w:rsidR="00C47561" w:rsidRPr="00793437" w:rsidTr="00A27E9B">
        <w:trPr>
          <w:trHeight w:val="38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ind w:firstLine="6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90</w:t>
            </w:r>
          </w:p>
        </w:tc>
      </w:tr>
      <w:tr w:rsidR="00C47561" w:rsidRPr="00793437" w:rsidTr="00A27E9B">
        <w:trPr>
          <w:trHeight w:val="381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Часть, формируемая участниками образовательных отношений</w:t>
            </w:r>
          </w:p>
        </w:tc>
      </w:tr>
      <w:tr w:rsidR="00C47561" w:rsidRPr="00793437" w:rsidTr="00A27E9B">
        <w:trPr>
          <w:trHeight w:val="170"/>
        </w:trPr>
        <w:tc>
          <w:tcPr>
            <w:tcW w:w="323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180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646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 xml:space="preserve">Максимально допустимая недельная нагрузка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при 6-дневной неделе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99</w:t>
            </w:r>
          </w:p>
        </w:tc>
      </w:tr>
      <w:tr w:rsidR="00C47561" w:rsidRPr="00793437" w:rsidTr="00593C51">
        <w:trPr>
          <w:trHeight w:val="380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593C51" w:rsidRDefault="00593C5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18"/>
                <w:szCs w:val="1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Внеурочная деятельность</w:t>
            </w:r>
          </w:p>
        </w:tc>
      </w:tr>
      <w:tr w:rsidR="00C47561" w:rsidRPr="00793437" w:rsidTr="00A27E9B">
        <w:trPr>
          <w:trHeight w:val="27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Спортивно-оздоровительное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Духовно-нравственное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Социальное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proofErr w:type="spellStart"/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Общеинтеллектуальное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Общекультурное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4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20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Всего: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119</w:t>
            </w:r>
          </w:p>
        </w:tc>
      </w:tr>
    </w:tbl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kern w:val="0"/>
          <w:sz w:val="28"/>
          <w:szCs w:val="28"/>
          <w:lang w:eastAsia="zh-CN" w:bidi="hi-IN"/>
        </w:rPr>
        <w:t xml:space="preserve"> </w:t>
      </w:r>
    </w:p>
    <w:p w:rsidR="00C47561" w:rsidRDefault="00C47561" w:rsidP="00C47561"/>
    <w:p w:rsidR="00C47561" w:rsidRDefault="00C47561" w:rsidP="00C47561"/>
    <w:p w:rsidR="001A6AD4" w:rsidRDefault="001A6AD4"/>
    <w:sectPr w:rsidR="001A6AD4" w:rsidSect="00E93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1"/>
    <w:rsid w:val="00025EDF"/>
    <w:rsid w:val="001A6AD4"/>
    <w:rsid w:val="002B4666"/>
    <w:rsid w:val="004637AF"/>
    <w:rsid w:val="00593C51"/>
    <w:rsid w:val="009160DC"/>
    <w:rsid w:val="0094302D"/>
    <w:rsid w:val="00A3435A"/>
    <w:rsid w:val="00C077B4"/>
    <w:rsid w:val="00C47561"/>
    <w:rsid w:val="00E936C9"/>
    <w:rsid w:val="00ED5902"/>
    <w:rsid w:val="00F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2019-02-04T08:46:00Z</cp:lastPrinted>
  <dcterms:created xsi:type="dcterms:W3CDTF">2019-09-06T08:40:00Z</dcterms:created>
  <dcterms:modified xsi:type="dcterms:W3CDTF">2020-09-08T08:07:00Z</dcterms:modified>
</cp:coreProperties>
</file>