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188" w:rsidRPr="00D73BE2" w:rsidRDefault="00F97188" w:rsidP="00F97188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1                                                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к </w:t>
      </w:r>
      <w:hyperlink w:anchor="sub_1000" w:history="1">
        <w:r w:rsidRPr="00F97188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Порядку</w:t>
        </w:r>
      </w:hyperlink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проведения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финансовым управлением</w:t>
      </w:r>
    </w:p>
    <w:p w:rsidR="00F97188" w:rsidRPr="00D73BE2" w:rsidRDefault="00F97188" w:rsidP="00F97188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мониторинга качества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финансового менеджмента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главных распорядителей средств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районного бюджета, главных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администраторов доходов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районного бюджета, главных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администраторов источников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финансирования дефицита</w:t>
      </w:r>
    </w:p>
    <w:p w:rsidR="00F97188" w:rsidRPr="00D73BE2" w:rsidRDefault="00F97188" w:rsidP="00F97188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районного бюджета</w:t>
      </w:r>
    </w:p>
    <w:p w:rsidR="00EA0BA9" w:rsidRDefault="00EA0BA9" w:rsidP="00F97188">
      <w:pPr>
        <w:jc w:val="right"/>
      </w:pPr>
    </w:p>
    <w:p w:rsidR="00FD25AD" w:rsidRDefault="00FD25AD" w:rsidP="00F97188">
      <w:pPr>
        <w:jc w:val="right"/>
      </w:pPr>
    </w:p>
    <w:p w:rsidR="00EA0BA9" w:rsidRPr="008D1C04" w:rsidRDefault="00EA0BA9" w:rsidP="00EA0BA9">
      <w:pPr>
        <w:pStyle w:val="1"/>
        <w:rPr>
          <w:sz w:val="28"/>
          <w:szCs w:val="28"/>
        </w:rPr>
      </w:pPr>
      <w:r w:rsidRPr="008D1C04">
        <w:rPr>
          <w:sz w:val="28"/>
          <w:szCs w:val="28"/>
        </w:rPr>
        <w:t>Показатели</w:t>
      </w:r>
      <w:r w:rsidRPr="008D1C04">
        <w:rPr>
          <w:sz w:val="28"/>
          <w:szCs w:val="28"/>
        </w:rPr>
        <w:br/>
        <w:t>качества финансового менеджмента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90"/>
        <w:gridCol w:w="1595"/>
        <w:gridCol w:w="142"/>
        <w:gridCol w:w="3544"/>
        <w:gridCol w:w="567"/>
        <w:gridCol w:w="32"/>
        <w:gridCol w:w="4220"/>
        <w:gridCol w:w="1985"/>
      </w:tblGrid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Номер показателя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Наименование показателя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proofErr w:type="gramStart"/>
            <w:r>
              <w:t>Ответственный за расчет значения показателя</w:t>
            </w:r>
            <w:proofErr w:type="gramEnd"/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Расчет показателя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Вес показателя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Оценка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Комментарий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4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5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7</w:t>
            </w:r>
          </w:p>
        </w:tc>
      </w:tr>
      <w:tr w:rsidR="00EA0BA9" w:rsidTr="00C7665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1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8D1C04">
            <w:pPr>
              <w:pStyle w:val="a7"/>
            </w:pPr>
            <w:r>
              <w:t xml:space="preserve">Управление расходами </w:t>
            </w:r>
            <w:r w:rsidR="008D1C04">
              <w:t xml:space="preserve">районного </w:t>
            </w:r>
            <w:r>
              <w:t>бюджета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63388C">
            <w:pPr>
              <w:pStyle w:val="a5"/>
              <w:jc w:val="center"/>
            </w:pPr>
            <w:r>
              <w:t>1.</w:t>
            </w:r>
            <w:r w:rsidR="0063388C"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Качество помесячного исполнения кассового плана в части расходов с учетом прогнозных значений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C76655" w:rsidP="00EA0BA9">
            <w:pPr>
              <w:pStyle w:val="a7"/>
            </w:pPr>
            <w:r>
              <w:t>Бюджетный отдел</w:t>
            </w:r>
            <w:r w:rsidR="0063388C">
              <w:t>, отдел казначейского контроля</w:t>
            </w:r>
            <w: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85875" cy="2381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где:</w:t>
            </w:r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7"/>
            </w:pPr>
            <w:proofErr w:type="spellStart"/>
            <w:r>
              <w:t>mj</w:t>
            </w:r>
            <w:proofErr w:type="spellEnd"/>
            <w:r>
              <w:t xml:space="preserve"> - исполнение кассового плана исполнения </w:t>
            </w:r>
            <w:r w:rsidR="008D1C04">
              <w:t>районного</w:t>
            </w:r>
            <w:r>
              <w:t xml:space="preserve"> бюджета по главному администратору за каждый месяц отчетного финансового года:</w:t>
            </w:r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5"/>
              <w:jc w:val="center"/>
            </w:pPr>
            <w:proofErr w:type="spellStart"/>
            <w:r>
              <w:t>mj</w:t>
            </w:r>
            <w:proofErr w:type="spellEnd"/>
            <w:r>
              <w:t xml:space="preserve"> = </w:t>
            </w:r>
            <w:proofErr w:type="spellStart"/>
            <w:r>
              <w:t>Ej</w:t>
            </w:r>
            <w:proofErr w:type="spellEnd"/>
            <w:r>
              <w:t xml:space="preserve"> / </w:t>
            </w:r>
            <w:proofErr w:type="spellStart"/>
            <w:r>
              <w:t>ej</w:t>
            </w:r>
            <w:proofErr w:type="spellEnd"/>
            <w:r>
              <w:t>;</w:t>
            </w:r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7"/>
            </w:pPr>
            <w:proofErr w:type="spellStart"/>
            <w:r>
              <w:t>ej</w:t>
            </w:r>
            <w:proofErr w:type="spellEnd"/>
            <w:r>
              <w:t xml:space="preserve"> - прогнозное значение исполнения кассового плана исполнения </w:t>
            </w:r>
            <w:r w:rsidR="008D1C04">
              <w:t>районного</w:t>
            </w:r>
            <w:r>
              <w:t xml:space="preserve"> бюджета по главному администратору по кассовым выплатам с учетом внесенных в него изменений за каждый месяц отчетного финансового года;</w:t>
            </w:r>
          </w:p>
          <w:p w:rsidR="00EA0BA9" w:rsidRDefault="00EA0BA9" w:rsidP="00EA0BA9">
            <w:pPr>
              <w:pStyle w:val="a7"/>
            </w:pPr>
            <w:proofErr w:type="spellStart"/>
            <w:r>
              <w:t>Ej</w:t>
            </w:r>
            <w:proofErr w:type="spellEnd"/>
            <w:r>
              <w:t xml:space="preserve"> - фактический объем расходов по главному администратору за каждый месяц отчетного финансового года. При этом</w:t>
            </w:r>
            <w:proofErr w:type="gramStart"/>
            <w:r>
              <w:t>,</w:t>
            </w:r>
            <w:proofErr w:type="gramEnd"/>
            <w:r>
              <w:t xml:space="preserve"> если </w:t>
            </w:r>
            <w:r>
              <w:rPr>
                <w:noProof/>
              </w:rPr>
              <w:drawing>
                <wp:inline distT="0" distB="0" distL="0" distR="0">
                  <wp:extent cx="381000" cy="19050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то показатель исполнения кассового плана исполнения </w:t>
            </w:r>
            <w:r w:rsidR="008D1C04">
              <w:t>районного</w:t>
            </w:r>
            <w:r>
              <w:t xml:space="preserve"> бюджета (</w:t>
            </w:r>
            <w:proofErr w:type="spellStart"/>
            <w:r>
              <w:t>mj</w:t>
            </w:r>
            <w:proofErr w:type="spellEnd"/>
            <w:r>
              <w:t>)=1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lastRenderedPageBreak/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</w:p>
          <w:p w:rsidR="00EA0BA9" w:rsidRDefault="00EA0BA9" w:rsidP="00EA0BA9">
            <w:pPr>
              <w:pStyle w:val="a5"/>
              <w:jc w:val="center"/>
            </w:pPr>
          </w:p>
          <w:p w:rsidR="00EA0BA9" w:rsidRDefault="0063388C" w:rsidP="00EA0BA9">
            <w:pPr>
              <w:pStyle w:val="a5"/>
              <w:rPr>
                <w:lang w:val="en-US"/>
              </w:rPr>
            </w:pPr>
            <w:r>
              <w:t xml:space="preserve">1,если </w:t>
            </w:r>
            <w:r>
              <w:rPr>
                <w:lang w:val="en-US"/>
              </w:rPr>
              <w:t>P</w:t>
            </w:r>
            <w:r w:rsidR="009A5ED2" w:rsidRPr="009A5ED2">
              <w:rPr>
                <w:u w:val="single"/>
                <w:lang w:val="en-US"/>
              </w:rPr>
              <w:t>&gt;</w:t>
            </w:r>
            <w:r w:rsidR="009A5ED2">
              <w:rPr>
                <w:u w:val="single"/>
                <w:lang w:val="en-US"/>
              </w:rPr>
              <w:t xml:space="preserve"> </w:t>
            </w:r>
            <w:r w:rsidR="009A5ED2" w:rsidRPr="009A5ED2">
              <w:rPr>
                <w:lang w:val="en-US"/>
              </w:rPr>
              <w:t>97%</w:t>
            </w:r>
          </w:p>
          <w:p w:rsidR="009A5ED2" w:rsidRDefault="009A5ED2" w:rsidP="009A5ED2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 xml:space="preserve">,если </w:t>
            </w:r>
            <w:r>
              <w:rPr>
                <w:lang w:val="en-US"/>
              </w:rPr>
              <w:t>P</w:t>
            </w:r>
            <w:r w:rsidRPr="00955F40">
              <w:rPr>
                <w:lang w:val="en-US"/>
              </w:rPr>
              <w:t>&gt;</w:t>
            </w:r>
            <w:r w:rsidR="00955F40">
              <w:t xml:space="preserve"> </w:t>
            </w:r>
            <w:r w:rsidRPr="009A5ED2">
              <w:rPr>
                <w:lang w:val="en-US"/>
              </w:rPr>
              <w:t>97%</w:t>
            </w:r>
          </w:p>
          <w:p w:rsidR="009A5ED2" w:rsidRPr="009A5ED2" w:rsidRDefault="009A5ED2" w:rsidP="009A5ED2">
            <w:pPr>
              <w:rPr>
                <w:lang w:val="en-US"/>
              </w:rPr>
            </w:pPr>
          </w:p>
          <w:p w:rsidR="00EA0BA9" w:rsidRDefault="00EA0BA9" w:rsidP="00EA0BA9">
            <w:pPr>
              <w:pStyle w:val="a7"/>
            </w:pPr>
            <w:proofErr w:type="gramStart"/>
            <w:r>
              <w:t>Р</w:t>
            </w:r>
            <w:proofErr w:type="gramEnd"/>
            <w:r>
              <w:t xml:space="preserve"> - среднее значение показателя, рассчитанное по итогам года, предшествующего отчетному финансовому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 xml:space="preserve">показатель отражает качество прогнозирования расходов </w:t>
            </w:r>
            <w:r w:rsidR="008D1C04">
              <w:t>районного</w:t>
            </w:r>
            <w:r>
              <w:t xml:space="preserve"> бюджета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9A5ED2" w:rsidRDefault="00EA0BA9" w:rsidP="009A5ED2">
            <w:pPr>
              <w:pStyle w:val="a5"/>
              <w:jc w:val="center"/>
              <w:rPr>
                <w:lang w:val="en-US"/>
              </w:rPr>
            </w:pPr>
            <w:r>
              <w:lastRenderedPageBreak/>
              <w:t>1.</w:t>
            </w:r>
            <w:r w:rsidR="009A5ED2">
              <w:rPr>
                <w:lang w:val="en-US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Доля неиспользованных на конец года бюджетных ассигнований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9A5ED2" w:rsidRDefault="00C76655" w:rsidP="009A5ED2">
            <w:pPr>
              <w:pStyle w:val="a7"/>
            </w:pPr>
            <w:r>
              <w:t>Бюджетный отдел</w:t>
            </w:r>
            <w:r w:rsidR="009A5ED2">
              <w:t>, отдел казначейского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4440A4" w:rsidP="00EA0BA9">
            <w:pPr>
              <w:pStyle w:val="a5"/>
              <w:jc w:val="center"/>
            </w:pPr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2" type="#_x0000_t202" style="position:absolute;left:0;text-align:left;margin-left:93.5pt;margin-top:12pt;width:49.8pt;height:21.75pt;z-index:251660288;mso-height-percent:200;mso-position-horizontal-relative:text;mso-position-vertical-relative:text;mso-height-percent:200;mso-width-relative:margin;mso-height-relative:margin" strokecolor="white [3212]">
                  <v:textbox style="mso-next-textbox:#_x0000_s1052;mso-fit-shape-to-text:t">
                    <w:txbxContent>
                      <w:p w:rsidR="00F263D6" w:rsidRDefault="00F263D6" w:rsidP="00B63131">
                        <w:pPr>
                          <w:ind w:firstLine="0"/>
                        </w:pPr>
                        <w:r>
                          <w:t>*100%</w:t>
                        </w:r>
                      </w:p>
                    </w:txbxContent>
                  </v:textbox>
                </v:shape>
              </w:pict>
            </w:r>
            <w:r w:rsidR="00B63131">
              <w:rPr>
                <w:noProof/>
              </w:rPr>
              <w:drawing>
                <wp:inline distT="0" distB="0" distL="0" distR="0">
                  <wp:extent cx="1257300" cy="542365"/>
                  <wp:effectExtent l="19050" t="0" r="0" b="0"/>
                  <wp:docPr id="1" name="Рисунок 0" descr="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ымянный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930" cy="542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A0BA9">
              <w:t>, где:</w:t>
            </w:r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7"/>
            </w:pPr>
            <w:proofErr w:type="spellStart"/>
            <w:r>
              <w:t>Bra</w:t>
            </w:r>
            <w:proofErr w:type="spellEnd"/>
            <w:r>
              <w:t xml:space="preserve"> - объем бюджетных ассигнований, предусмотренных главному администратору на обеспечение деятельности в отчетном финансовом году согласно </w:t>
            </w:r>
            <w:hyperlink r:id="rId9" w:history="1">
              <w:r w:rsidRPr="00C76655">
                <w:rPr>
                  <w:rStyle w:val="a4"/>
                  <w:rFonts w:cs="Times New Roman CYR"/>
                  <w:b w:val="0"/>
                  <w:color w:val="auto"/>
                </w:rPr>
                <w:t>сводной бюджетной росписи</w:t>
              </w:r>
            </w:hyperlink>
            <w:r>
              <w:t xml:space="preserve"> </w:t>
            </w:r>
            <w:r w:rsidR="008D1C04">
              <w:t>районного</w:t>
            </w:r>
            <w:r>
              <w:t xml:space="preserve"> бюджета с учетом внесенных в нее изменений;</w:t>
            </w:r>
          </w:p>
          <w:p w:rsidR="00EA0BA9" w:rsidRDefault="00EA0BA9" w:rsidP="00EA0BA9">
            <w:pPr>
              <w:pStyle w:val="a7"/>
            </w:pPr>
            <w:proofErr w:type="spellStart"/>
            <w:r>
              <w:t>Era</w:t>
            </w:r>
            <w:proofErr w:type="spellEnd"/>
            <w:r>
              <w:t xml:space="preserve"> - фактический объем расходов на обеспечение деятельности главного администратора в отчетном финансовом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4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D2" w:rsidRDefault="009A5ED2" w:rsidP="009A5ED2">
            <w:pPr>
              <w:pStyle w:val="a5"/>
              <w:rPr>
                <w:lang w:val="en-US"/>
              </w:rPr>
            </w:pPr>
            <w:r>
              <w:t xml:space="preserve">1,если </w:t>
            </w:r>
            <w:r>
              <w:rPr>
                <w:lang w:val="en-US"/>
              </w:rPr>
              <w:t>P</w:t>
            </w:r>
            <w:r w:rsidRPr="009A5ED2">
              <w:rPr>
                <w:u w:val="single"/>
                <w:lang w:val="en-US"/>
              </w:rPr>
              <w:t>&gt;</w:t>
            </w:r>
            <w:r>
              <w:rPr>
                <w:u w:val="single"/>
                <w:lang w:val="en-US"/>
              </w:rPr>
              <w:t xml:space="preserve"> </w:t>
            </w:r>
            <w:r w:rsidRPr="009A5ED2">
              <w:rPr>
                <w:lang w:val="en-US"/>
              </w:rPr>
              <w:t>97%</w:t>
            </w:r>
          </w:p>
          <w:p w:rsidR="009A5ED2" w:rsidRDefault="009A5ED2" w:rsidP="009A5ED2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 xml:space="preserve">,если </w:t>
            </w:r>
            <w:r>
              <w:rPr>
                <w:lang w:val="en-US"/>
              </w:rPr>
              <w:t>P</w:t>
            </w:r>
            <w:r w:rsidRPr="00955F40">
              <w:rPr>
                <w:lang w:val="en-US"/>
              </w:rPr>
              <w:t>&gt;</w:t>
            </w:r>
            <w:r w:rsidR="00955F40">
              <w:t xml:space="preserve"> </w:t>
            </w:r>
            <w:r w:rsidRPr="009A5ED2">
              <w:rPr>
                <w:lang w:val="en-US"/>
              </w:rPr>
              <w:t>97%</w:t>
            </w:r>
          </w:p>
          <w:p w:rsidR="009A5ED2" w:rsidRPr="009A5ED2" w:rsidRDefault="009A5ED2" w:rsidP="009A5ED2">
            <w:pPr>
              <w:rPr>
                <w:lang w:val="en-US"/>
              </w:rPr>
            </w:pPr>
          </w:p>
          <w:p w:rsidR="00EA0BA9" w:rsidRDefault="00EA0BA9" w:rsidP="00EA0BA9">
            <w:pPr>
              <w:pStyle w:val="a5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 xml:space="preserve">показатель характеризует качество планирования и исполнения главным администратором бюджетных ассигнований, предусмотренных сводной бюджетной росписью </w:t>
            </w:r>
            <w:r w:rsidR="008D1C04">
              <w:t>районного</w:t>
            </w:r>
            <w:r>
              <w:t xml:space="preserve"> бюджета на обеспечение деятельности главного администратора.</w:t>
            </w:r>
          </w:p>
          <w:p w:rsidR="00EA0BA9" w:rsidRDefault="00EA0BA9" w:rsidP="00EA0BA9">
            <w:pPr>
              <w:pStyle w:val="a7"/>
            </w:pPr>
            <w:r>
              <w:t xml:space="preserve">Негативно </w:t>
            </w:r>
            <w:r>
              <w:lastRenderedPageBreak/>
              <w:t>расценивается значительный объем неисполненных на конец года бюджетных ассигнований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9A5ED2">
            <w:pPr>
              <w:pStyle w:val="a5"/>
              <w:jc w:val="center"/>
            </w:pPr>
            <w:r>
              <w:lastRenderedPageBreak/>
              <w:t>1.</w:t>
            </w:r>
            <w:r w:rsidR="009A5ED2"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Своевременность принятия бюджетных обязательств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C76655" w:rsidP="00EA0BA9">
            <w:pPr>
              <w:pStyle w:val="a7"/>
            </w:pPr>
            <w:r>
              <w:t>Отдел казначейского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9625" cy="4095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</w:t>
            </w:r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7"/>
            </w:pPr>
            <w:proofErr w:type="spellStart"/>
            <w:r>
              <w:t>Sra</w:t>
            </w:r>
            <w:proofErr w:type="spellEnd"/>
            <w:r>
              <w:t xml:space="preserve"> - объем поставленных на учет в </w:t>
            </w:r>
            <w:r w:rsidR="00C76655">
              <w:t xml:space="preserve">финансовом управлении </w:t>
            </w:r>
            <w:r>
              <w:t>в отчетном финансовом году бюджетных обязательств на поставки товаров, оказание услуг, выполнение работ для муниципальных нужд на обеспечение деятельности главного администратора;</w:t>
            </w:r>
          </w:p>
          <w:p w:rsidR="00EA0BA9" w:rsidRDefault="00EA0BA9" w:rsidP="00EA0BA9">
            <w:pPr>
              <w:pStyle w:val="a7"/>
            </w:pPr>
            <w:proofErr w:type="spellStart"/>
            <w:r>
              <w:t>Lra</w:t>
            </w:r>
            <w:proofErr w:type="spellEnd"/>
            <w:r>
              <w:t xml:space="preserve"> - объем лимитов бюджетных обязательств на поставки товаров, оказание услуг, выполнение работ для муниципальных нужд, доведенных главному администратору на обеспечение деятельности главного администратора в отчетном периоде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85925" cy="40957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показатель отражает риски неисполнения бюджетных ассигнований в связи с несвоевременным заключением муниципальных контрактов на поставки товаров, оказание услуг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504C1D">
            <w:pPr>
              <w:pStyle w:val="a5"/>
              <w:jc w:val="center"/>
            </w:pPr>
            <w:r>
              <w:t>1.</w:t>
            </w:r>
            <w:r w:rsidR="00504C1D"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C76655">
            <w:pPr>
              <w:pStyle w:val="a7"/>
            </w:pPr>
            <w:r>
              <w:t>Несоответствие расчетно-платежных документов, представленных в</w:t>
            </w:r>
            <w:r w:rsidR="00C76655">
              <w:t xml:space="preserve"> финансовое управление</w:t>
            </w:r>
            <w:r>
              <w:t xml:space="preserve">, </w:t>
            </w:r>
            <w:r>
              <w:lastRenderedPageBreak/>
              <w:t xml:space="preserve">требованиям </w:t>
            </w:r>
            <w:hyperlink r:id="rId12" w:history="1">
              <w:r w:rsidRPr="00C76655">
                <w:rPr>
                  <w:rStyle w:val="a4"/>
                  <w:rFonts w:cs="Times New Roman CYR"/>
                  <w:b w:val="0"/>
                  <w:color w:val="auto"/>
                </w:rPr>
                <w:t>бюджетного законодательства</w:t>
              </w:r>
            </w:hyperlink>
            <w:r>
              <w:t xml:space="preserve"> Российской Федерации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8236DE" w:rsidP="00EA0BA9">
            <w:pPr>
              <w:pStyle w:val="a7"/>
            </w:pPr>
            <w:r>
              <w:lastRenderedPageBreak/>
              <w:t>Отдел казначейского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P = (</w:t>
            </w:r>
            <w:proofErr w:type="spellStart"/>
            <w:r>
              <w:t>No</w:t>
            </w:r>
            <w:proofErr w:type="spellEnd"/>
            <w:r>
              <w:t xml:space="preserve">/N) </w:t>
            </w:r>
            <w:proofErr w:type="spellStart"/>
            <w:r>
              <w:t>x</w:t>
            </w:r>
            <w:proofErr w:type="spellEnd"/>
            <w:r>
              <w:t xml:space="preserve"> 100, где:</w:t>
            </w:r>
          </w:p>
          <w:p w:rsidR="00EA0BA9" w:rsidRDefault="00EA0BA9" w:rsidP="00EA0BA9">
            <w:pPr>
              <w:pStyle w:val="a7"/>
            </w:pPr>
            <w:proofErr w:type="spellStart"/>
            <w:r>
              <w:t>No</w:t>
            </w:r>
            <w:proofErr w:type="spellEnd"/>
            <w:r>
              <w:t xml:space="preserve"> - количество заявок на кассовый расход, представленных главным администратором в отчетном финансовом году и отклоненных финансовым </w:t>
            </w:r>
            <w:r>
              <w:lastRenderedPageBreak/>
              <w:t>управлением</w:t>
            </w:r>
            <w:r w:rsidR="00C76655">
              <w:t xml:space="preserve"> </w:t>
            </w:r>
            <w:r>
              <w:t>(за исключением заявок, отклоненных по независящим от главного администратора причинам);</w:t>
            </w:r>
          </w:p>
          <w:p w:rsidR="00EA0BA9" w:rsidRDefault="00EA0BA9" w:rsidP="00EA0BA9">
            <w:pPr>
              <w:pStyle w:val="a7"/>
            </w:pPr>
            <w:r>
              <w:t>N - общее количество расчетно-платежных документов, представленных главным администратором в финансовое управление</w:t>
            </w:r>
            <w:r w:rsidR="00C76655">
              <w:t xml:space="preserve"> </w:t>
            </w:r>
            <w:r>
              <w:t>в отчетном финансовом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lastRenderedPageBreak/>
              <w:t>3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C1D" w:rsidRDefault="00504C1D" w:rsidP="00504C1D">
            <w:pPr>
              <w:pStyle w:val="a5"/>
              <w:rPr>
                <w:lang w:val="en-US"/>
              </w:rPr>
            </w:pPr>
            <w:r>
              <w:t xml:space="preserve">1,если </w:t>
            </w:r>
            <w:r>
              <w:rPr>
                <w:lang w:val="en-US"/>
              </w:rPr>
              <w:t>P</w:t>
            </w:r>
            <w:r w:rsidRPr="009A5ED2">
              <w:rPr>
                <w:u w:val="single"/>
                <w:lang w:val="en-US"/>
              </w:rPr>
              <w:t>&gt;</w:t>
            </w:r>
            <w:r>
              <w:rPr>
                <w:u w:val="single"/>
                <w:lang w:val="en-US"/>
              </w:rPr>
              <w:t xml:space="preserve"> </w:t>
            </w:r>
            <w:r>
              <w:t>10</w:t>
            </w:r>
            <w:r w:rsidRPr="009A5ED2">
              <w:rPr>
                <w:lang w:val="en-US"/>
              </w:rPr>
              <w:t>%</w:t>
            </w:r>
          </w:p>
          <w:p w:rsidR="00504C1D" w:rsidRDefault="00504C1D" w:rsidP="00504C1D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 xml:space="preserve">,если </w:t>
            </w:r>
            <w:r>
              <w:rPr>
                <w:lang w:val="en-US"/>
              </w:rPr>
              <w:t>P</w:t>
            </w:r>
            <w:r w:rsidRPr="00955F40">
              <w:rPr>
                <w:lang w:val="en-US"/>
              </w:rPr>
              <w:t>&gt;</w:t>
            </w:r>
            <w:r>
              <w:t xml:space="preserve"> 10</w:t>
            </w:r>
            <w:r w:rsidRPr="009A5ED2">
              <w:rPr>
                <w:lang w:val="en-US"/>
              </w:rPr>
              <w:t>%</w:t>
            </w:r>
          </w:p>
          <w:p w:rsidR="00EA0BA9" w:rsidRDefault="00EA0BA9" w:rsidP="00EA0BA9">
            <w:pPr>
              <w:pStyle w:val="a5"/>
              <w:jc w:val="center"/>
            </w:pPr>
          </w:p>
          <w:p w:rsidR="00EA0BA9" w:rsidRDefault="00EA0BA9" w:rsidP="00EA0BA9">
            <w:pPr>
              <w:pStyle w:val="a5"/>
              <w:jc w:val="center"/>
            </w:pPr>
          </w:p>
          <w:p w:rsidR="00EA0BA9" w:rsidRDefault="00EA0BA9" w:rsidP="00EA0BA9">
            <w:pPr>
              <w:pStyle w:val="a7"/>
            </w:pPr>
            <w:proofErr w:type="gramStart"/>
            <w:r>
              <w:t>Р</w:t>
            </w:r>
            <w:proofErr w:type="gramEnd"/>
            <w:r>
              <w:t xml:space="preserve"> - среднее значение показателя, рассчитанное по итогам года, предшествующего отчетному </w:t>
            </w:r>
            <w:r>
              <w:lastRenderedPageBreak/>
              <w:t>финансовому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lastRenderedPageBreak/>
              <w:t>большое количество возвращенных финансовым управлением</w:t>
            </w:r>
            <w:r w:rsidR="00C76655">
              <w:t xml:space="preserve"> </w:t>
            </w:r>
            <w:r>
              <w:t xml:space="preserve">расчетно-платежных </w:t>
            </w:r>
            <w:r>
              <w:lastRenderedPageBreak/>
              <w:t>документов свидетельствует о низком качестве подготовки указанных документов (бюджетной дисциплины).</w:t>
            </w:r>
          </w:p>
          <w:p w:rsidR="00EA0BA9" w:rsidRDefault="00EA0BA9" w:rsidP="00EA0BA9">
            <w:pPr>
              <w:pStyle w:val="a7"/>
            </w:pPr>
            <w:r>
              <w:t>Значение показателя, равное 0, свидетельствует о низком качестве финансового менеджмента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504C1D">
            <w:pPr>
              <w:pStyle w:val="a5"/>
              <w:jc w:val="center"/>
            </w:pPr>
            <w:r>
              <w:lastRenderedPageBreak/>
              <w:t>1.</w:t>
            </w:r>
            <w:r w:rsidR="00504C1D"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Доля отклоненных планов-графиков (изменений в планы-графики) закупок, представленных в финансовое управление</w:t>
            </w:r>
            <w:r w:rsidR="00C76655">
              <w:t xml:space="preserve"> </w:t>
            </w:r>
            <w:r>
              <w:t>в рамках возложенных функций по осуществлению контроля в сфере закупок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C76655" w:rsidP="00EA0BA9">
            <w:pPr>
              <w:pStyle w:val="a7"/>
            </w:pPr>
            <w:r>
              <w:t>Отдел казначейского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P = (</w:t>
            </w:r>
            <w:proofErr w:type="spellStart"/>
            <w:r>
              <w:t>No</w:t>
            </w:r>
            <w:proofErr w:type="spellEnd"/>
            <w:r>
              <w:t xml:space="preserve">/N) </w:t>
            </w:r>
            <w:proofErr w:type="spellStart"/>
            <w:r>
              <w:t>x</w:t>
            </w:r>
            <w:proofErr w:type="spellEnd"/>
            <w:r>
              <w:t xml:space="preserve"> 100, где:</w:t>
            </w:r>
          </w:p>
          <w:p w:rsidR="00EA0BA9" w:rsidRDefault="00EA0BA9" w:rsidP="00EA0BA9">
            <w:pPr>
              <w:pStyle w:val="a7"/>
            </w:pPr>
            <w:proofErr w:type="spellStart"/>
            <w:proofErr w:type="gramStart"/>
            <w:r>
              <w:t>No</w:t>
            </w:r>
            <w:proofErr w:type="spellEnd"/>
            <w:r>
              <w:t xml:space="preserve"> - количество планов-графиков (изменений в планы-графики) закупок, представленных главным администратором в отчетном финансовом году и отклоненных финансовым управлением</w:t>
            </w:r>
            <w:r w:rsidR="00C76655">
              <w:t xml:space="preserve"> </w:t>
            </w:r>
            <w:r>
              <w:t xml:space="preserve">по итогам проведения контроля в сфере закупок в соответствии с </w:t>
            </w:r>
            <w:hyperlink r:id="rId13" w:history="1">
              <w:r w:rsidRPr="00C76655">
                <w:rPr>
                  <w:rStyle w:val="a4"/>
                  <w:rFonts w:cs="Times New Roman CYR"/>
                  <w:b w:val="0"/>
                  <w:color w:val="auto"/>
                </w:rPr>
                <w:t>частью 5 статьи 99</w:t>
              </w:r>
            </w:hyperlink>
            <w:r w:rsidRPr="00C76655">
              <w:rPr>
                <w:b/>
              </w:rPr>
              <w:t xml:space="preserve"> </w:t>
            </w:r>
            <w:r>
              <w:t>Федерального закона от 5 апреля 2013 г. N 44-ФЗ "О контрактной системе в сфере закупок товаров, работ, услуг для обеспечения муниципальных нужд";</w:t>
            </w:r>
            <w:proofErr w:type="gramEnd"/>
          </w:p>
          <w:p w:rsidR="00EA0BA9" w:rsidRDefault="00EA0BA9" w:rsidP="00EA0BA9">
            <w:pPr>
              <w:pStyle w:val="a7"/>
            </w:pPr>
            <w:r>
              <w:t>N - общее количество планов-графиков (изменений в планы-</w:t>
            </w:r>
            <w:r>
              <w:lastRenderedPageBreak/>
              <w:t>графики) закупок, представленных главным администратором в финансовое управление</w:t>
            </w:r>
            <w:r w:rsidR="00C76655">
              <w:t xml:space="preserve"> </w:t>
            </w:r>
            <w:r>
              <w:t>в отчетном финансовом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lastRenderedPageBreak/>
              <w:t>4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C1D" w:rsidRDefault="00504C1D" w:rsidP="00504C1D">
            <w:pPr>
              <w:pStyle w:val="a5"/>
              <w:rPr>
                <w:lang w:val="en-US"/>
              </w:rPr>
            </w:pPr>
            <w:r>
              <w:t xml:space="preserve">1,если </w:t>
            </w:r>
            <w:r>
              <w:rPr>
                <w:lang w:val="en-US"/>
              </w:rPr>
              <w:t>P</w:t>
            </w:r>
            <w:r w:rsidRPr="009A5ED2">
              <w:rPr>
                <w:u w:val="single"/>
                <w:lang w:val="en-US"/>
              </w:rPr>
              <w:t>&gt;</w:t>
            </w:r>
            <w:r>
              <w:rPr>
                <w:u w:val="single"/>
                <w:lang w:val="en-US"/>
              </w:rPr>
              <w:t xml:space="preserve"> </w:t>
            </w:r>
            <w:r>
              <w:t>10</w:t>
            </w:r>
            <w:r w:rsidRPr="009A5ED2">
              <w:rPr>
                <w:lang w:val="en-US"/>
              </w:rPr>
              <w:t>%</w:t>
            </w:r>
          </w:p>
          <w:p w:rsidR="00504C1D" w:rsidRDefault="00504C1D" w:rsidP="00504C1D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 xml:space="preserve">,если </w:t>
            </w:r>
            <w:r>
              <w:rPr>
                <w:lang w:val="en-US"/>
              </w:rPr>
              <w:t>P</w:t>
            </w:r>
            <w:r w:rsidRPr="00955F40">
              <w:rPr>
                <w:lang w:val="en-US"/>
              </w:rPr>
              <w:t>&gt;</w:t>
            </w:r>
            <w:r>
              <w:t xml:space="preserve"> 10</w:t>
            </w:r>
            <w:r w:rsidRPr="009A5ED2">
              <w:rPr>
                <w:lang w:val="en-US"/>
              </w:rPr>
              <w:t>%</w:t>
            </w:r>
          </w:p>
          <w:p w:rsidR="00EA0BA9" w:rsidRDefault="00EA0BA9" w:rsidP="00EA0BA9">
            <w:pPr>
              <w:pStyle w:val="a5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 xml:space="preserve">большое количество возвращенных финансовым управлением планов-графиков (изменений в планы-графики) закупок свидетельствует о низком качестве подготовки указанных документов (бюджетной дисциплины). Значение показателя, равное 0, </w:t>
            </w:r>
            <w:r>
              <w:lastRenderedPageBreak/>
              <w:t>свидетельствует о низком качестве финансового менеджмента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633595">
            <w:pPr>
              <w:pStyle w:val="a5"/>
              <w:jc w:val="center"/>
            </w:pPr>
            <w:r>
              <w:lastRenderedPageBreak/>
              <w:t>1.</w:t>
            </w:r>
            <w:r w:rsidR="00633595"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C76655">
            <w:pPr>
              <w:pStyle w:val="a7"/>
            </w:pPr>
            <w:r>
              <w:t xml:space="preserve">Эффективность использования межбюджетных трансфертов, имеющих целевое назначение, полученных из </w:t>
            </w:r>
            <w:r w:rsidR="00C76655">
              <w:t xml:space="preserve">краевого </w:t>
            </w:r>
            <w:r>
              <w:t>бюджета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C76655" w:rsidP="00EA0BA9">
            <w:pPr>
              <w:pStyle w:val="a7"/>
            </w:pPr>
            <w:r>
              <w:t>Бюджетный отдел</w:t>
            </w:r>
            <w:r w:rsidR="00633595">
              <w:t>, отдел казначейского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47750" cy="219075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где:</w:t>
            </w:r>
          </w:p>
          <w:p w:rsidR="00EA0BA9" w:rsidRDefault="00EA0BA9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>
                  <wp:extent cx="200025" cy="20002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фактический объем расходов по главному администратору, финансовым обеспечением которых являлись межбюджетные трансферты, предоставленные из </w:t>
            </w:r>
            <w:r w:rsidR="00774AD7">
              <w:t xml:space="preserve">краевого </w:t>
            </w:r>
            <w:r>
              <w:t>бюджета в форме субсидий, субвенций и иных межбюджетных трансфертов, имеющих целевое назначение (далее - целевые средства), в отчетном финансовом году;</w:t>
            </w:r>
          </w:p>
          <w:p w:rsidR="00EA0BA9" w:rsidRDefault="00EA0BA9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>
                  <wp:extent cx="161925" cy="200025"/>
                  <wp:effectExtent l="1905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лимитов бюджетных обязательств (бюджетных ассигнований по публичным нормативным обязательствам) по целевым средствам на 31 декабря отчетного финансового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62100" cy="40957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774AD7">
            <w:pPr>
              <w:pStyle w:val="a7"/>
            </w:pPr>
            <w:r>
              <w:t xml:space="preserve">показатель отражает качество финансовой дисциплины главного администратора, а также надежность внутреннего финансового контроля главного администратора в отношении расходов, финансовым обеспечением которых являются целевые межбюджетные трансферты, предоставленные из </w:t>
            </w:r>
            <w:r w:rsidR="00774AD7">
              <w:t xml:space="preserve">краевого </w:t>
            </w:r>
            <w:r>
              <w:t>бюджета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FD798D">
            <w:pPr>
              <w:pStyle w:val="a5"/>
              <w:jc w:val="center"/>
            </w:pPr>
            <w:r>
              <w:t>1.</w:t>
            </w:r>
            <w:r w:rsidR="00FD798D"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Доля неиспользованных на конец года бюджетных ассигнований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0939E6" w:rsidP="00EA0BA9">
            <w:pPr>
              <w:pStyle w:val="a7"/>
            </w:pPr>
            <w:r>
              <w:t>Бюджетный отдел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8D" w:rsidRPr="00DD6978" w:rsidRDefault="00FD798D" w:rsidP="00EA0BA9">
            <w:pPr>
              <w:pStyle w:val="a5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P</w:t>
            </w:r>
            <w:r w:rsidRPr="00DD6978">
              <w:rPr>
                <w:noProof/>
              </w:rPr>
              <w:t>=</w:t>
            </w:r>
            <w:r w:rsidRPr="00FD798D">
              <w:rPr>
                <w:noProof/>
                <w:u w:val="single"/>
                <w:lang w:val="en-US"/>
              </w:rPr>
              <w:t>E</w:t>
            </w:r>
            <w:r w:rsidRPr="00DD6978">
              <w:rPr>
                <w:noProof/>
                <w:u w:val="single"/>
              </w:rPr>
              <w:t xml:space="preserve">   </w:t>
            </w:r>
            <w:r w:rsidRPr="00DD6978">
              <w:rPr>
                <w:noProof/>
              </w:rPr>
              <w:t xml:space="preserve"> </w:t>
            </w:r>
          </w:p>
          <w:p w:rsidR="00FD798D" w:rsidRPr="00DD6978" w:rsidRDefault="00FD798D" w:rsidP="00FD798D">
            <w:r w:rsidRPr="00DD6978">
              <w:t xml:space="preserve">                 </w:t>
            </w:r>
            <w:r>
              <w:rPr>
                <w:lang w:val="en-US"/>
              </w:rPr>
              <w:t>B</w:t>
            </w:r>
            <w:r w:rsidRPr="00DD6978">
              <w:t xml:space="preserve">  *100%  </w:t>
            </w:r>
          </w:p>
          <w:p w:rsidR="00EA0BA9" w:rsidRDefault="00FD798D" w:rsidP="00EA0BA9">
            <w:pPr>
              <w:pStyle w:val="a5"/>
              <w:jc w:val="center"/>
            </w:pPr>
            <w:r w:rsidRPr="00DD6978">
              <w:t xml:space="preserve">                         </w:t>
            </w:r>
            <w:r w:rsidR="00EA0BA9">
              <w:t>, где:</w:t>
            </w:r>
          </w:p>
          <w:p w:rsidR="00EA0BA9" w:rsidRDefault="00EA0BA9" w:rsidP="00EA0BA9">
            <w:pPr>
              <w:pStyle w:val="a7"/>
            </w:pPr>
            <w:r>
              <w:t xml:space="preserve">В - объем бюджетных ассигнований, предусмотренных главному </w:t>
            </w:r>
            <w:r>
              <w:lastRenderedPageBreak/>
              <w:t xml:space="preserve">администратору на предоставление межбюджетных трансфертов согласно </w:t>
            </w:r>
            <w:hyperlink r:id="rId18" w:history="1">
              <w:r w:rsidRPr="000939E6">
                <w:rPr>
                  <w:rStyle w:val="a4"/>
                  <w:rFonts w:cs="Times New Roman CYR"/>
                  <w:b w:val="0"/>
                  <w:color w:val="auto"/>
                </w:rPr>
                <w:t>сводной бюджетной росписи</w:t>
              </w:r>
            </w:hyperlink>
            <w:r w:rsidRPr="000939E6">
              <w:rPr>
                <w:b/>
              </w:rPr>
              <w:t xml:space="preserve"> </w:t>
            </w:r>
            <w:r w:rsidR="008D1C04">
              <w:t>районного</w:t>
            </w:r>
            <w:r>
              <w:t xml:space="preserve"> бюджета с учетом внесенных в нее изменений на конец отчетного финансового года;</w:t>
            </w:r>
          </w:p>
          <w:p w:rsidR="00EA0BA9" w:rsidRDefault="00EA0BA9" w:rsidP="00EA0BA9">
            <w:pPr>
              <w:pStyle w:val="a7"/>
            </w:pPr>
            <w:r>
              <w:t>Е - фактический объем расходов на предоставление межбюджетных трансфертов в отчетном финансовом году по главному администратору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lastRenderedPageBreak/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8D" w:rsidRDefault="00FD798D" w:rsidP="00FD798D">
            <w:pPr>
              <w:pStyle w:val="a5"/>
              <w:rPr>
                <w:lang w:val="en-US"/>
              </w:rPr>
            </w:pPr>
            <w:r>
              <w:t xml:space="preserve">1,если </w:t>
            </w:r>
            <w:r>
              <w:rPr>
                <w:lang w:val="en-US"/>
              </w:rPr>
              <w:t>P</w:t>
            </w:r>
            <w:r w:rsidRPr="009A5ED2">
              <w:rPr>
                <w:u w:val="single"/>
                <w:lang w:val="en-US"/>
              </w:rPr>
              <w:t>&gt;</w:t>
            </w:r>
            <w:r>
              <w:rPr>
                <w:u w:val="single"/>
                <w:lang w:val="en-US"/>
              </w:rPr>
              <w:t xml:space="preserve"> </w:t>
            </w:r>
            <w:r w:rsidRPr="009A5ED2">
              <w:rPr>
                <w:lang w:val="en-US"/>
              </w:rPr>
              <w:t>97%</w:t>
            </w:r>
          </w:p>
          <w:p w:rsidR="00FD798D" w:rsidRDefault="00FD798D" w:rsidP="00FD798D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 xml:space="preserve">,если </w:t>
            </w:r>
            <w:r>
              <w:rPr>
                <w:lang w:val="en-US"/>
              </w:rPr>
              <w:t>P</w:t>
            </w:r>
            <w:r w:rsidRPr="00955F40">
              <w:rPr>
                <w:lang w:val="en-US"/>
              </w:rPr>
              <w:t>&gt;</w:t>
            </w:r>
            <w:r>
              <w:t xml:space="preserve"> </w:t>
            </w:r>
            <w:r w:rsidRPr="009A5ED2">
              <w:rPr>
                <w:lang w:val="en-US"/>
              </w:rPr>
              <w:t>97%</w:t>
            </w:r>
          </w:p>
          <w:p w:rsidR="00EA0BA9" w:rsidRDefault="00EA0BA9" w:rsidP="00EA0BA9">
            <w:pPr>
              <w:pStyle w:val="a5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 xml:space="preserve">негативно расценивается значительный объем неисполненных на конец года </w:t>
            </w:r>
            <w:r>
              <w:lastRenderedPageBreak/>
              <w:t>бюджетных ассигнований на предоставление межбюджетных трансфертов</w:t>
            </w:r>
          </w:p>
        </w:tc>
      </w:tr>
      <w:tr w:rsidR="00EA0BA9" w:rsidTr="00DF1F75">
        <w:trPr>
          <w:trHeight w:val="27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E7702A" w:rsidRDefault="00EA0BA9" w:rsidP="00E7702A">
            <w:pPr>
              <w:pStyle w:val="a5"/>
              <w:jc w:val="center"/>
              <w:rPr>
                <w:lang w:val="en-US"/>
              </w:rPr>
            </w:pPr>
            <w:r>
              <w:lastRenderedPageBreak/>
              <w:t>1.</w:t>
            </w:r>
            <w:r w:rsidR="00E7702A">
              <w:rPr>
                <w:lang w:val="en-US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0939E6" w:rsidP="00EA0BA9">
            <w:pPr>
              <w:pStyle w:val="a7"/>
            </w:pPr>
            <w:r>
              <w:t>Отдел учета и отчетности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 xml:space="preserve"> = (К/</w:t>
            </w:r>
            <w:proofErr w:type="spellStart"/>
            <w:r>
              <w:t>Еk</w:t>
            </w:r>
            <w:proofErr w:type="spellEnd"/>
            <w:r>
              <w:t>)</w:t>
            </w:r>
            <w:proofErr w:type="spellStart"/>
            <w:r>
              <w:t>х</w:t>
            </w:r>
            <w:proofErr w:type="spellEnd"/>
            <w:r>
              <w:t xml:space="preserve"> 100, где:</w:t>
            </w:r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7"/>
            </w:pPr>
            <w:r>
              <w:t>К - объем кредиторской задолженности главного администратора и подведомственных ему получателей бюджетных средств по расчетам с поставщиками и подрядчиками по состоянию на 1 января года, следующего за отчетным финансовым годом, без учета кредиторской задолженности по расчетам по арендной плате за пользование имуществом, земельными участками по денежным обязательствам следующих финансовых годов;</w:t>
            </w:r>
          </w:p>
          <w:p w:rsidR="00EA0BA9" w:rsidRDefault="00EA0BA9" w:rsidP="00EA0BA9">
            <w:pPr>
              <w:pStyle w:val="a7"/>
            </w:pPr>
            <w:proofErr w:type="spellStart"/>
            <w:r>
              <w:t>Ek</w:t>
            </w:r>
            <w:proofErr w:type="spellEnd"/>
            <w:r>
              <w:t xml:space="preserve"> - фактический объем расходов главного администратора и подведомственных ему получателей бюджетных средств в отчетном финансовом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67000" cy="7048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52575" cy="4381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0BA9" w:rsidRDefault="00EA0BA9" w:rsidP="00EA0BA9">
            <w:pPr>
              <w:pStyle w:val="a7"/>
            </w:pPr>
            <w:proofErr w:type="gramStart"/>
            <w:r>
              <w:t>Р</w:t>
            </w:r>
            <w:proofErr w:type="gramEnd"/>
            <w:r>
              <w:t xml:space="preserve"> - среднее значение показателя, рассчитанное по итогам года, предшествующего отчетному финансовому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негативно расценивается факт наличия и увеличения объема кредиторской задолженности по расчетам с поставщиками и подрядчиками главного администратора и подведомственных ему получателей бюджетных средств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E7702A" w:rsidRDefault="00EA0BA9" w:rsidP="00E7702A">
            <w:pPr>
              <w:pStyle w:val="a5"/>
              <w:jc w:val="center"/>
              <w:rPr>
                <w:lang w:val="en-US"/>
              </w:rPr>
            </w:pPr>
            <w:r>
              <w:lastRenderedPageBreak/>
              <w:t>1.</w:t>
            </w:r>
            <w:r w:rsidR="00E7702A">
              <w:rPr>
                <w:lang w:val="en-US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Наличие просроченной кредиторской задолженности по расходам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0939E6" w:rsidP="00EA0BA9">
            <w:pPr>
              <w:pStyle w:val="a7"/>
            </w:pPr>
            <w:r>
              <w:t>Отдел учета и отчетности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proofErr w:type="gramStart"/>
            <w:r>
              <w:t>Р</w:t>
            </w:r>
            <w:proofErr w:type="gramEnd"/>
            <w:r>
              <w:t xml:space="preserve"> - объем просроченной кредиторской задолженности главного администратора и подведомственных ему получателей бюджетных средств по расходам на конец отчетного периода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71600" cy="4095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негативно расценивается факт наличия просроченной кредиторской задолженности по расходам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E7702A" w:rsidRDefault="00EA0BA9" w:rsidP="00E7702A">
            <w:pPr>
              <w:pStyle w:val="a5"/>
              <w:jc w:val="center"/>
              <w:rPr>
                <w:lang w:val="en-US"/>
              </w:rPr>
            </w:pPr>
            <w:r>
              <w:t>1.</w:t>
            </w:r>
            <w:r w:rsidR="00E7702A">
              <w:rPr>
                <w:lang w:val="en-US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 xml:space="preserve">Приостановление операций по расходованию средств на лицевых счетах подведомственных главному администратору получателей средств </w:t>
            </w:r>
            <w:r w:rsidR="008D1C04">
              <w:t>районного</w:t>
            </w:r>
            <w:r>
              <w:t xml:space="preserve"> бюджета в связи с нарушением процедур исполнения судебных актов, предусматривающих обращение взыскания на средства </w:t>
            </w:r>
            <w:r w:rsidR="008D1C04">
              <w:t>районного</w:t>
            </w:r>
            <w:r>
              <w:t xml:space="preserve"> бюджета по обязательствам муниципальных казенных учреждений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0939E6" w:rsidP="00EA0BA9">
            <w:pPr>
              <w:pStyle w:val="a7"/>
            </w:pPr>
            <w:r>
              <w:t>Отдел казначейского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proofErr w:type="gramStart"/>
            <w:r>
              <w:t>Р</w:t>
            </w:r>
            <w:proofErr w:type="gramEnd"/>
            <w:r>
              <w:t xml:space="preserve"> = </w:t>
            </w:r>
            <w:proofErr w:type="spellStart"/>
            <w:r>
              <w:t>Ро</w:t>
            </w:r>
            <w:proofErr w:type="spellEnd"/>
            <w:r>
              <w:t>, где:</w:t>
            </w:r>
          </w:p>
          <w:p w:rsidR="00EA0BA9" w:rsidRDefault="00EA0BA9" w:rsidP="000939E6">
            <w:pPr>
              <w:pStyle w:val="a7"/>
            </w:pPr>
            <w:proofErr w:type="spellStart"/>
            <w:r>
              <w:t>Ро</w:t>
            </w:r>
            <w:proofErr w:type="spellEnd"/>
            <w:r>
              <w:t xml:space="preserve"> - количество направленных управлением казначейского контроля уведомлений о приостановлении операций по расходованию средств на лицевых счетах, открытых в</w:t>
            </w:r>
            <w:r w:rsidR="000939E6">
              <w:t xml:space="preserve"> финансовом управлении</w:t>
            </w:r>
            <w:r>
              <w:t xml:space="preserve">, подведомственных главному администратору получателей средств </w:t>
            </w:r>
            <w:r w:rsidR="008D1C04">
              <w:t>районного</w:t>
            </w:r>
            <w:r>
              <w:t xml:space="preserve"> бюджета в связи с нарушением процедур исполнения судебных актов, предусматривающих обращение взыскания на средства </w:t>
            </w:r>
            <w:r w:rsidR="008D1C04">
              <w:t>районного</w:t>
            </w:r>
            <w:r>
              <w:t xml:space="preserve"> бюджета, в отчетном периоде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</w:p>
          <w:p w:rsidR="008B5DD2" w:rsidRPr="008B5DD2" w:rsidRDefault="008B5DD2" w:rsidP="008B5DD2">
            <w:pPr>
              <w:pStyle w:val="a5"/>
              <w:rPr>
                <w:u w:val="single"/>
              </w:rPr>
            </w:pPr>
            <w:r>
              <w:t xml:space="preserve">1,если </w:t>
            </w:r>
            <w:r>
              <w:rPr>
                <w:lang w:val="en-US"/>
              </w:rPr>
              <w:t>P</w:t>
            </w:r>
            <w:r w:rsidRPr="00DD6978">
              <w:t>&lt;</w:t>
            </w:r>
            <w:r w:rsidRPr="008B5DD2">
              <w:t xml:space="preserve"> </w:t>
            </w:r>
            <w:proofErr w:type="spellStart"/>
            <w:r>
              <w:t>Ро</w:t>
            </w:r>
            <w:proofErr w:type="spellEnd"/>
          </w:p>
          <w:p w:rsidR="008B5DD2" w:rsidRPr="008B5DD2" w:rsidRDefault="008B5DD2" w:rsidP="008B5DD2">
            <w:pPr>
              <w:pStyle w:val="a5"/>
            </w:pPr>
            <w:r w:rsidRPr="008B5DD2">
              <w:t>0</w:t>
            </w:r>
            <w:r>
              <w:t xml:space="preserve">,если </w:t>
            </w:r>
            <w:r>
              <w:rPr>
                <w:lang w:val="en-US"/>
              </w:rPr>
              <w:t>P</w:t>
            </w:r>
            <w:r w:rsidRPr="00DD6978">
              <w:t>&gt;</w:t>
            </w:r>
            <w:proofErr w:type="spellStart"/>
            <w:r>
              <w:t>Ро</w:t>
            </w:r>
            <w:proofErr w:type="spellEnd"/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5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 xml:space="preserve">факт приостановления операций по расходованию средств подведомственных главному администратору получателей средств </w:t>
            </w:r>
            <w:r w:rsidR="008D1C04">
              <w:t>районного</w:t>
            </w:r>
            <w:r>
              <w:t xml:space="preserve"> бюджета в связи с нарушением процедур исполнения судебных актов свидетельствует о низком качестве финансового менеджмента.</w:t>
            </w:r>
          </w:p>
          <w:p w:rsidR="00EA0BA9" w:rsidRDefault="00EA0BA9" w:rsidP="00EA0BA9">
            <w:pPr>
              <w:pStyle w:val="a7"/>
            </w:pPr>
            <w:r>
              <w:t>Значение показателя, равное 0, свидетельствует о низком качестве финансового менеджмента</w:t>
            </w:r>
          </w:p>
          <w:p w:rsidR="00F263D6" w:rsidRPr="00F263D6" w:rsidRDefault="00F263D6" w:rsidP="00F263D6"/>
        </w:tc>
      </w:tr>
      <w:tr w:rsidR="00EA0BA9" w:rsidTr="00C7665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lastRenderedPageBreak/>
              <w:t>2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 xml:space="preserve">Управление доходами </w:t>
            </w:r>
            <w:r w:rsidR="008D1C04">
              <w:t>районного</w:t>
            </w:r>
            <w:r>
              <w:t xml:space="preserve"> бюджета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2.1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 xml:space="preserve">Качество планирования поступлений налоговых и неналоговых доходов </w:t>
            </w:r>
            <w:r w:rsidR="008D1C04">
              <w:t>районного</w:t>
            </w:r>
            <w:r>
              <w:t xml:space="preserve"> бюджета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0939E6" w:rsidP="00EA0BA9">
            <w:pPr>
              <w:pStyle w:val="a7"/>
            </w:pPr>
            <w:r>
              <w:t>Отдел отраслевого финансирования и доходов бюджета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P = (R/</w:t>
            </w:r>
            <w:proofErr w:type="spellStart"/>
            <w:r>
              <w:t>Rn</w:t>
            </w:r>
            <w:proofErr w:type="spellEnd"/>
            <w:r>
              <w:t xml:space="preserve">) </w:t>
            </w:r>
            <w:proofErr w:type="spellStart"/>
            <w:r>
              <w:t>x</w:t>
            </w:r>
            <w:proofErr w:type="spellEnd"/>
            <w:r>
              <w:t xml:space="preserve"> 100, где:</w:t>
            </w:r>
          </w:p>
          <w:p w:rsidR="00EA0BA9" w:rsidRDefault="00EA0BA9" w:rsidP="00EA0BA9">
            <w:pPr>
              <w:pStyle w:val="a7"/>
            </w:pPr>
            <w:r>
              <w:t xml:space="preserve">R - объем поступлений налоговых и неналоговых доходов </w:t>
            </w:r>
            <w:r w:rsidR="008D1C04">
              <w:t>районного</w:t>
            </w:r>
            <w:r>
              <w:t xml:space="preserve"> бюджета по главному администратору за отчетный финансовый год;</w:t>
            </w:r>
          </w:p>
          <w:p w:rsidR="00EA0BA9" w:rsidRDefault="00EA0BA9" w:rsidP="00EA0BA9">
            <w:pPr>
              <w:pStyle w:val="a7"/>
            </w:pPr>
            <w:proofErr w:type="spellStart"/>
            <w:r>
              <w:t>Rn</w:t>
            </w:r>
            <w:proofErr w:type="spellEnd"/>
            <w:r>
              <w:t xml:space="preserve"> - утвержденное бюджетное назначение по налоговым и неналоговым доходам </w:t>
            </w:r>
            <w:r w:rsidR="008D1C04">
              <w:t>районного</w:t>
            </w:r>
            <w:r>
              <w:t xml:space="preserve"> бюджета по главному администратору на отчетный финансовый год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52775" cy="101917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 xml:space="preserve">негативно расценивается как недовыполнение, так и значительное перевыполнение бюджетного назначения по налоговым и неналоговым доходам </w:t>
            </w:r>
            <w:r w:rsidR="008D1C04">
              <w:t>районного</w:t>
            </w:r>
            <w:r>
              <w:t xml:space="preserve"> бюджет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2.2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8E5BED">
            <w:pPr>
              <w:pStyle w:val="a7"/>
            </w:pPr>
            <w:r>
              <w:t xml:space="preserve">Качество администрирования доходов </w:t>
            </w:r>
            <w:r w:rsidR="008D1C04">
              <w:t>районного</w:t>
            </w:r>
            <w:r>
              <w:t xml:space="preserve"> бюджета по возврату неиспользованных остатков межбюджетных трансфертов, имеющих целевое назначение (далее - целевых остатков прошлых лет), в </w:t>
            </w:r>
            <w:r w:rsidR="008E5BED">
              <w:t xml:space="preserve">краевой </w:t>
            </w:r>
            <w:r>
              <w:t>бюджет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3932BC" w:rsidRDefault="00F263D6" w:rsidP="003932BC">
            <w:pPr>
              <w:pStyle w:val="a7"/>
            </w:pPr>
            <w:r>
              <w:t>О</w:t>
            </w:r>
            <w:r w:rsidR="003932BC">
              <w:t>тдел учета и отчетности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P = (Rj1 /Rp1)</w:t>
            </w:r>
            <w:proofErr w:type="spellStart"/>
            <w:r>
              <w:t>x</w:t>
            </w:r>
            <w:proofErr w:type="spellEnd"/>
            <w:r>
              <w:t xml:space="preserve"> 100, где:</w:t>
            </w:r>
          </w:p>
          <w:p w:rsidR="00EA0BA9" w:rsidRDefault="00EA0BA9" w:rsidP="00EA0BA9">
            <w:pPr>
              <w:pStyle w:val="a7"/>
            </w:pPr>
            <w:r>
              <w:t xml:space="preserve">Rp1 - объем поступлений по возврату целевых остатков прошлых лет в </w:t>
            </w:r>
            <w:r w:rsidR="008E5BED">
              <w:t xml:space="preserve">краевой </w:t>
            </w:r>
            <w:r>
              <w:t>бюджет главным администратором по сроку возврата в течение первых 15 рабочих дней отчетного финансового года;</w:t>
            </w:r>
          </w:p>
          <w:p w:rsidR="00EA0BA9" w:rsidRDefault="00EA0BA9" w:rsidP="003932BC">
            <w:pPr>
              <w:pStyle w:val="a7"/>
            </w:pPr>
            <w:r>
              <w:t xml:space="preserve">Rj1 - кассовое исполнение по поступлениям по возврату целевых остатков прошлых лет в </w:t>
            </w:r>
            <w:r w:rsidR="008E5BED">
              <w:t xml:space="preserve">краевой </w:t>
            </w:r>
            <w:r>
              <w:t xml:space="preserve">бюджет главным администратором по сроку возврата в течение первых </w:t>
            </w:r>
            <w:r w:rsidR="003932BC">
              <w:t xml:space="preserve">30 </w:t>
            </w:r>
            <w:r>
              <w:t>рабочих дней отчетного финансового года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28775" cy="40957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значение показателя характеризует качество администрирования доходов бюджета главным администратором в отчетном периоде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245361">
            <w:pPr>
              <w:pStyle w:val="a5"/>
              <w:jc w:val="center"/>
            </w:pPr>
            <w:r>
              <w:t>2.</w:t>
            </w:r>
            <w:r w:rsidR="00245361"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 xml:space="preserve">Качество управления просроченной дебиторской задолженностью </w:t>
            </w:r>
            <w:r w:rsidR="008D1C04">
              <w:t>районного</w:t>
            </w:r>
            <w:r>
              <w:t xml:space="preserve"> </w:t>
            </w:r>
            <w:r>
              <w:lastRenderedPageBreak/>
              <w:t>бюджета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8E5BED" w:rsidP="00EA0BA9">
            <w:pPr>
              <w:pStyle w:val="a7"/>
            </w:pPr>
            <w:r>
              <w:lastRenderedPageBreak/>
              <w:t>Отдел учета и отчетности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52500" cy="50482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0BA9" w:rsidRDefault="00EA0BA9" w:rsidP="00EA0BA9">
            <w:pPr>
              <w:pStyle w:val="a7"/>
            </w:pPr>
            <w:r>
              <w:t xml:space="preserve">если </w:t>
            </w:r>
            <w:r>
              <w:rPr>
                <w:noProof/>
              </w:rPr>
              <w:drawing>
                <wp:inline distT="0" distB="0" distL="0" distR="0">
                  <wp:extent cx="266700" cy="21907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&gt; 0, </w:t>
            </w:r>
            <w:r>
              <w:rPr>
                <w:noProof/>
              </w:rPr>
              <w:drawing>
                <wp:inline distT="0" distB="0" distL="0" distR="0">
                  <wp:extent cx="266700" cy="21907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0, то </w:t>
            </w:r>
            <w:proofErr w:type="gramStart"/>
            <w:r>
              <w:t>Р</w:t>
            </w:r>
            <w:proofErr w:type="gramEnd"/>
            <w:r>
              <w:t xml:space="preserve"> = 0;</w:t>
            </w:r>
          </w:p>
          <w:p w:rsidR="00EA0BA9" w:rsidRDefault="00EA0BA9" w:rsidP="00EA0BA9">
            <w:pPr>
              <w:pStyle w:val="a7"/>
            </w:pPr>
            <w:r>
              <w:t xml:space="preserve">если </w:t>
            </w:r>
            <w:r>
              <w:rPr>
                <w:noProof/>
              </w:rPr>
              <w:drawing>
                <wp:inline distT="0" distB="0" distL="0" distR="0">
                  <wp:extent cx="266700" cy="219075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</w:t>
            </w:r>
            <w:r>
              <w:rPr>
                <w:noProof/>
              </w:rPr>
              <w:drawing>
                <wp:inline distT="0" distB="0" distL="0" distR="0">
                  <wp:extent cx="266700" cy="21907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0, то </w:t>
            </w:r>
            <w:proofErr w:type="gramStart"/>
            <w:r>
              <w:t>Р</w:t>
            </w:r>
            <w:proofErr w:type="gramEnd"/>
            <w:r>
              <w:t xml:space="preserve"> = -1, </w:t>
            </w:r>
            <w:r>
              <w:lastRenderedPageBreak/>
              <w:t>где:</w:t>
            </w:r>
          </w:p>
          <w:p w:rsidR="00EA0BA9" w:rsidRDefault="00EA0BA9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>
                  <wp:extent cx="266700" cy="219075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просроченная дебиторская задолженность </w:t>
            </w:r>
            <w:r w:rsidR="008D1C04">
              <w:t>районного</w:t>
            </w:r>
            <w:r>
              <w:t xml:space="preserve"> бюджета на начало отчетного финансового года; </w:t>
            </w:r>
            <w:r>
              <w:rPr>
                <w:noProof/>
              </w:rPr>
              <w:drawing>
                <wp:inline distT="0" distB="0" distL="0" distR="0">
                  <wp:extent cx="266700" cy="219075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просроченная дебиторская задолженность </w:t>
            </w:r>
            <w:r w:rsidR="008D1C04">
              <w:t>районного</w:t>
            </w:r>
            <w:r>
              <w:t xml:space="preserve"> бюджета на конец отчетного финансового года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lastRenderedPageBreak/>
              <w:t>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47850" cy="571500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 xml:space="preserve">негативным считается рост просроченной дебиторской задолженности по платежам в </w:t>
            </w:r>
            <w:r>
              <w:lastRenderedPageBreak/>
              <w:t>бюджет</w:t>
            </w:r>
          </w:p>
        </w:tc>
      </w:tr>
      <w:tr w:rsidR="00EA0BA9" w:rsidTr="00C7665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lastRenderedPageBreak/>
              <w:t>3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Ведение учета и составление бюджетной отчетности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3.1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Степень достоверности бюджетной отчетности</w:t>
            </w:r>
            <w:hyperlink w:anchor="sub_101" w:history="1">
              <w:r>
                <w:rPr>
                  <w:rStyle w:val="a4"/>
                  <w:rFonts w:cs="Times New Roman CYR"/>
                </w:rPr>
                <w:t>*(1)</w:t>
              </w:r>
            </w:hyperlink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8E5BED" w:rsidP="008E5BED">
            <w:pPr>
              <w:pStyle w:val="a7"/>
            </w:pPr>
            <w:r>
              <w:t>Отдел учета и отчетности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1500" cy="40957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где:</w:t>
            </w:r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7"/>
            </w:pPr>
            <w:proofErr w:type="spellStart"/>
            <w:r>
              <w:t>Sp</w:t>
            </w:r>
            <w:proofErr w:type="spellEnd"/>
            <w:r>
              <w:t xml:space="preserve"> - сумма искажений показателей бюджетной отчетности, допущенных главным администратором;</w:t>
            </w:r>
          </w:p>
          <w:p w:rsidR="00EA0BA9" w:rsidRDefault="00EA0BA9" w:rsidP="00EA0BA9">
            <w:pPr>
              <w:pStyle w:val="a7"/>
            </w:pPr>
            <w:r>
              <w:t>ЕЬ - суммарное значение показателей бюджетной отчетности, по которым выявлены искажения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381375" cy="666750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0BA9" w:rsidRDefault="00EA0BA9" w:rsidP="00EA0BA9">
            <w:pPr>
              <w:pStyle w:val="a5"/>
            </w:pPr>
          </w:p>
          <w:p w:rsidR="00EA0BA9" w:rsidRDefault="00EA0BA9" w:rsidP="00EA0BA9">
            <w:pPr>
              <w:pStyle w:val="a5"/>
              <w:jc w:val="center"/>
            </w:pPr>
            <w:proofErr w:type="spellStart"/>
            <w:r>
              <w:t>St</w:t>
            </w:r>
            <w:proofErr w:type="spellEnd"/>
            <w:r>
              <w:t xml:space="preserve"> = 500 тыс. 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показатель отражает надежность внутреннего финансового контроля в отношении составления бюджетной отчетности главного администратора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245361" w:rsidP="00EA0BA9">
            <w:pPr>
              <w:pStyle w:val="a5"/>
              <w:jc w:val="center"/>
            </w:pPr>
            <w:r>
              <w:t>3.2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5C055B">
            <w:pPr>
              <w:pStyle w:val="a7"/>
            </w:pPr>
            <w:r>
              <w:t>Исполнение представлений (предписаний)</w:t>
            </w:r>
            <w:hyperlink w:anchor="sub_104" w:history="1">
              <w:r>
                <w:rPr>
                  <w:rStyle w:val="a4"/>
                  <w:rFonts w:cs="Times New Roman CYR"/>
                </w:rPr>
                <w:t>*(</w:t>
              </w:r>
              <w:r w:rsidR="005C055B">
                <w:rPr>
                  <w:rStyle w:val="a4"/>
                  <w:rFonts w:cs="Times New Roman CYR"/>
                </w:rPr>
                <w:t>3</w:t>
              </w:r>
              <w:r>
                <w:rPr>
                  <w:rStyle w:val="a4"/>
                  <w:rFonts w:cs="Times New Roman CYR"/>
                </w:rPr>
                <w:t>)</w:t>
              </w:r>
            </w:hyperlink>
            <w:r>
              <w:t xml:space="preserve"> органов </w:t>
            </w:r>
            <w:r w:rsidR="003C0DBC">
              <w:t>муниципального</w:t>
            </w:r>
            <w:r>
              <w:t xml:space="preserve"> финансового контроля</w:t>
            </w:r>
            <w:hyperlink w:anchor="sub_105" w:history="1">
              <w:r>
                <w:rPr>
                  <w:rStyle w:val="a4"/>
                  <w:rFonts w:cs="Times New Roman CYR"/>
                </w:rPr>
                <w:t>*(</w:t>
              </w:r>
              <w:r w:rsidR="005C055B">
                <w:rPr>
                  <w:rStyle w:val="a4"/>
                  <w:rFonts w:cs="Times New Roman CYR"/>
                </w:rPr>
                <w:t>4</w:t>
              </w:r>
              <w:r>
                <w:rPr>
                  <w:rStyle w:val="a4"/>
                  <w:rFonts w:cs="Times New Roman CYR"/>
                </w:rPr>
                <w:t>)</w:t>
              </w:r>
            </w:hyperlink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375C47" w:rsidP="00EA0BA9">
            <w:pPr>
              <w:pStyle w:val="a7"/>
            </w:pPr>
            <w:r>
              <w:t>Отдел казначейского контроля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38250" cy="438150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где:</w:t>
            </w:r>
          </w:p>
          <w:p w:rsidR="00EA0BA9" w:rsidRDefault="00EA0BA9" w:rsidP="00EA0BA9">
            <w:pPr>
              <w:pStyle w:val="a7"/>
            </w:pPr>
            <w:proofErr w:type="spellStart"/>
            <w:r>
              <w:t>Qn</w:t>
            </w:r>
            <w:proofErr w:type="spellEnd"/>
            <w:r>
              <w:t xml:space="preserve"> - количество направленных органами </w:t>
            </w:r>
            <w:r w:rsidR="00375C47">
              <w:t xml:space="preserve">муниципального </w:t>
            </w:r>
            <w:r>
              <w:t>финансового контроля представлений (предписаний) главному администратору;</w:t>
            </w:r>
          </w:p>
          <w:p w:rsidR="00EA0BA9" w:rsidRDefault="00EA0BA9" w:rsidP="00EA0BA9">
            <w:pPr>
              <w:pStyle w:val="a7"/>
            </w:pPr>
            <w:proofErr w:type="spellStart"/>
            <w:r>
              <w:t>Qp</w:t>
            </w:r>
            <w:proofErr w:type="spellEnd"/>
            <w:r>
              <w:t xml:space="preserve"> - количество исполненных главным администратором представлений (предписаний) органов </w:t>
            </w:r>
            <w:r w:rsidR="00375C47">
              <w:t xml:space="preserve">муниципального </w:t>
            </w:r>
            <w:r>
              <w:t>финансового контроля;</w:t>
            </w:r>
          </w:p>
          <w:p w:rsidR="00EA0BA9" w:rsidRDefault="00EA0BA9" w:rsidP="005C055B">
            <w:pPr>
              <w:pStyle w:val="a7"/>
            </w:pPr>
            <w:proofErr w:type="spellStart"/>
            <w:r>
              <w:t>Qc</w:t>
            </w:r>
            <w:proofErr w:type="spellEnd"/>
            <w:r>
              <w:t xml:space="preserve"> - количество частично </w:t>
            </w:r>
            <w:r>
              <w:lastRenderedPageBreak/>
              <w:t>исполненных</w:t>
            </w:r>
            <w:hyperlink w:anchor="sub_106" w:history="1">
              <w:r>
                <w:rPr>
                  <w:rStyle w:val="a4"/>
                  <w:rFonts w:cs="Times New Roman CYR"/>
                </w:rPr>
                <w:t>*(</w:t>
              </w:r>
              <w:r w:rsidR="005C055B">
                <w:rPr>
                  <w:rStyle w:val="a4"/>
                  <w:rFonts w:cs="Times New Roman CYR"/>
                </w:rPr>
                <w:t>5</w:t>
              </w:r>
              <w:r>
                <w:rPr>
                  <w:rStyle w:val="a4"/>
                  <w:rFonts w:cs="Times New Roman CYR"/>
                </w:rPr>
                <w:t>)</w:t>
              </w:r>
            </w:hyperlink>
            <w:r>
              <w:t xml:space="preserve"> главным администратором представлений (предписаний) органов </w:t>
            </w:r>
            <w:r w:rsidR="00375C47">
              <w:t xml:space="preserve">муниципального </w:t>
            </w:r>
            <w:r>
              <w:t>финансового контроля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lastRenderedPageBreak/>
              <w:t>6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proofErr w:type="gramStart"/>
            <w:r>
              <w:t>Е(</w:t>
            </w:r>
            <w:proofErr w:type="gramEnd"/>
            <w:r>
              <w:t>Р) = 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375C47">
            <w:pPr>
              <w:pStyle w:val="a7"/>
            </w:pPr>
            <w:r>
              <w:t xml:space="preserve">показатель отражает качество выполнения главным администратором представлений (предписаний) органов </w:t>
            </w:r>
            <w:r w:rsidR="00375C47">
              <w:t xml:space="preserve">муниципального </w:t>
            </w:r>
            <w:r>
              <w:t>финансового контроля</w:t>
            </w:r>
          </w:p>
        </w:tc>
      </w:tr>
      <w:tr w:rsidR="00EA0BA9" w:rsidTr="00C7665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245361" w:rsidP="00EA0BA9">
            <w:pPr>
              <w:pStyle w:val="a5"/>
              <w:jc w:val="center"/>
            </w:pPr>
            <w:r>
              <w:lastRenderedPageBreak/>
              <w:t>4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Организация и осуществление внутреннего финансового аудита</w:t>
            </w:r>
          </w:p>
        </w:tc>
      </w:tr>
      <w:tr w:rsidR="00EA0BA9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245361" w:rsidP="00EA0BA9">
            <w:pPr>
              <w:pStyle w:val="a5"/>
              <w:jc w:val="center"/>
            </w:pPr>
            <w:r>
              <w:t>4</w:t>
            </w:r>
            <w:r w:rsidR="00EA0BA9">
              <w:t>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Качество проведения внутреннего финансового аудита и составления отчетности о результатах внутреннего финансового аудита</w:t>
            </w:r>
            <w:hyperlink w:anchor="sub_101" w:history="1">
              <w:r>
                <w:rPr>
                  <w:rStyle w:val="a4"/>
                  <w:rFonts w:cs="Times New Roman CYR"/>
                </w:rPr>
                <w:t>*(1)</w:t>
              </w:r>
            </w:hyperlink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375C47" w:rsidP="00EA0BA9">
            <w:pPr>
              <w:pStyle w:val="a7"/>
            </w:pPr>
            <w:r>
              <w:t>Отдел учета и отчетности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7"/>
            </w:pPr>
            <w:r>
              <w:t>соответствие процедур проведения внутреннего финансового аудита и составления отчетности о результатах внутреннего финансового аудита требованиям к указанным процедурам, установленным нормативными правовыми актами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43000" cy="742950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где:</w:t>
            </w:r>
          </w:p>
          <w:p w:rsidR="00EA0BA9" w:rsidRDefault="00EA0BA9" w:rsidP="00EA0BA9">
            <w:pPr>
              <w:pStyle w:val="a7"/>
            </w:pPr>
            <w:proofErr w:type="spellStart"/>
            <w:r>
              <w:t>n</w:t>
            </w:r>
            <w:proofErr w:type="spellEnd"/>
            <w:r>
              <w:t xml:space="preserve"> - количество требований к проведению внутреннего финансового аудита и составлению отчетности о результатах внутреннего финансового аудита;</w:t>
            </w:r>
          </w:p>
          <w:p w:rsidR="00EA0BA9" w:rsidRDefault="00EA0BA9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>
                  <wp:extent cx="133350" cy="200025"/>
                  <wp:effectExtent l="1905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1, если </w:t>
            </w:r>
            <w:proofErr w:type="spellStart"/>
            <w:r>
              <w:t>i-e</w:t>
            </w:r>
            <w:proofErr w:type="spellEnd"/>
            <w:r>
              <w:t xml:space="preserve"> требование выполнено полностью;</w:t>
            </w:r>
          </w:p>
          <w:p w:rsidR="00EA0BA9" w:rsidRDefault="00EA0BA9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>
                  <wp:extent cx="133350" cy="200025"/>
                  <wp:effectExtent l="1905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0,5, если </w:t>
            </w:r>
            <w:proofErr w:type="spellStart"/>
            <w:r>
              <w:t>i-e</w:t>
            </w:r>
            <w:proofErr w:type="spellEnd"/>
            <w:r>
              <w:t xml:space="preserve"> требование выполнено частично;</w:t>
            </w:r>
          </w:p>
          <w:p w:rsidR="00EA0BA9" w:rsidRDefault="00EA0BA9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>
                  <wp:extent cx="133350" cy="200025"/>
                  <wp:effectExtent l="1905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0, если </w:t>
            </w:r>
            <w:proofErr w:type="spellStart"/>
            <w:r>
              <w:t>i-e</w:t>
            </w:r>
            <w:proofErr w:type="spellEnd"/>
            <w:r>
              <w:t xml:space="preserve"> требование не 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D9B" w:rsidRPr="003C0D9B" w:rsidRDefault="00EA0BA9" w:rsidP="00914631">
            <w:pPr>
              <w:pStyle w:val="a7"/>
            </w:pPr>
            <w:r>
              <w:t xml:space="preserve">выполнение требований к проведению внутреннего финансового аудита и составлению отчетности о результатах внутреннего финансового аудита </w:t>
            </w:r>
            <w:r w:rsidR="003B241E">
              <w:t>я</w:t>
            </w:r>
            <w:r>
              <w:t>вляется положительным фактором, способствующим повышению качества</w:t>
            </w:r>
            <w:r w:rsidR="00DF1F75">
              <w:t xml:space="preserve"> финансового менеджмента</w:t>
            </w:r>
          </w:p>
        </w:tc>
      </w:tr>
      <w:tr w:rsidR="00914631" w:rsidTr="00DF1F75">
        <w:trPr>
          <w:trHeight w:val="15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t>4.2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F263D6">
            <w:pPr>
              <w:pStyle w:val="a7"/>
            </w:pPr>
            <w:r>
              <w:t>Качество планирования внутреннего финансового аудита</w:t>
            </w:r>
            <w:hyperlink w:anchor="sub_101" w:history="1">
              <w:r>
                <w:rPr>
                  <w:rStyle w:val="a4"/>
                  <w:rFonts w:cs="Times New Roman CYR"/>
                </w:rPr>
                <w:t>*(1)</w:t>
              </w:r>
            </w:hyperlink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Pr="003C0D9B" w:rsidRDefault="00914631" w:rsidP="003C0D9B">
            <w:pPr>
              <w:ind w:left="720" w:firstLine="0"/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914631">
            <w:pPr>
              <w:pStyle w:val="a7"/>
            </w:pPr>
            <w:r>
              <w:t xml:space="preserve">соответствие процедур </w:t>
            </w:r>
          </w:p>
          <w:p w:rsidR="00914631" w:rsidRPr="00914631" w:rsidRDefault="00914631" w:rsidP="00914631">
            <w:pPr>
              <w:ind w:firstLine="0"/>
              <w:jc w:val="left"/>
            </w:pPr>
            <w:r>
              <w:t>планирования внутреннего финансового аудита требованиям к указанным процедурам, установленным нормативными правовыми актами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t>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43000" cy="742950"/>
                  <wp:effectExtent l="0" t="0" r="0" b="0"/>
                  <wp:docPr id="8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,где:</w:t>
            </w:r>
          </w:p>
          <w:p w:rsidR="00914631" w:rsidRDefault="00914631" w:rsidP="00EA0BA9">
            <w:pPr>
              <w:pStyle w:val="a7"/>
            </w:pPr>
            <w:proofErr w:type="spellStart"/>
            <w:r>
              <w:t>n</w:t>
            </w:r>
            <w:proofErr w:type="spellEnd"/>
            <w:r>
              <w:t xml:space="preserve"> - количество требований к планированию внутреннего финансового аудита, установленных нормативными правовыми актами;</w:t>
            </w:r>
          </w:p>
          <w:p w:rsidR="00914631" w:rsidRDefault="00914631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>
                  <wp:extent cx="133350" cy="200025"/>
                  <wp:effectExtent l="19050" t="0" r="0" b="0"/>
                  <wp:docPr id="8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1, если </w:t>
            </w:r>
            <w:proofErr w:type="spellStart"/>
            <w:r>
              <w:t>i-e</w:t>
            </w:r>
            <w:proofErr w:type="spellEnd"/>
            <w:r>
              <w:t xml:space="preserve"> требование выполнено полностью;</w:t>
            </w:r>
          </w:p>
          <w:p w:rsidR="00914631" w:rsidRDefault="00914631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>
                  <wp:extent cx="133350" cy="200025"/>
                  <wp:effectExtent l="19050" t="0" r="0" b="0"/>
                  <wp:docPr id="8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0,5, если </w:t>
            </w:r>
            <w:proofErr w:type="spellStart"/>
            <w:r>
              <w:t>i-e</w:t>
            </w:r>
            <w:proofErr w:type="spellEnd"/>
            <w:r>
              <w:t xml:space="preserve"> требование </w:t>
            </w:r>
            <w:r>
              <w:lastRenderedPageBreak/>
              <w:t>выполнено частично;</w:t>
            </w:r>
          </w:p>
          <w:p w:rsidR="00914631" w:rsidRDefault="00914631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>
                  <wp:extent cx="133350" cy="200025"/>
                  <wp:effectExtent l="19050" t="0" r="0" b="0"/>
                  <wp:docPr id="8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0, если </w:t>
            </w:r>
            <w:proofErr w:type="spellStart"/>
            <w:r>
              <w:t>i-e</w:t>
            </w:r>
            <w:proofErr w:type="spellEnd"/>
            <w:r>
              <w:t xml:space="preserve"> требование не 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631" w:rsidRDefault="00914631" w:rsidP="00EA0BA9">
            <w:pPr>
              <w:pStyle w:val="a7"/>
            </w:pPr>
            <w:r>
              <w:lastRenderedPageBreak/>
              <w:t>выполнение</w:t>
            </w:r>
          </w:p>
          <w:p w:rsidR="00914631" w:rsidRDefault="00914631" w:rsidP="00EA0BA9">
            <w:pPr>
              <w:pStyle w:val="a7"/>
            </w:pPr>
            <w:r>
              <w:t xml:space="preserve"> требований к планированию внутреннего финансового аудита является положительным фактором, способствующим повышению качества финансового </w:t>
            </w:r>
            <w:r>
              <w:lastRenderedPageBreak/>
              <w:t>менеджмента</w:t>
            </w:r>
          </w:p>
        </w:tc>
      </w:tr>
      <w:tr w:rsidR="00914631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lastRenderedPageBreak/>
              <w:t>4.3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7"/>
            </w:pPr>
            <w:r>
              <w:t>Качество организации внутреннего финансового аудита</w:t>
            </w:r>
            <w:hyperlink w:anchor="sub_101" w:history="1">
              <w:r>
                <w:rPr>
                  <w:rStyle w:val="a4"/>
                  <w:rFonts w:cs="Times New Roman CYR"/>
                </w:rPr>
                <w:t>*(1)</w:t>
              </w:r>
            </w:hyperlink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FD25AD">
            <w:pPr>
              <w:pStyle w:val="a7"/>
            </w:pPr>
            <w:r>
              <w:t>Отдел учета и отчетности, главный специалист финансового управления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7"/>
            </w:pPr>
            <w:r>
              <w:t>соответствие правовых актов главного администратора по внутреннему финансовому аудиту требованиям к организации внутреннего финансового аудита, установленным нормативными правовыми актами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t>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43000" cy="742950"/>
                  <wp:effectExtent l="0" t="0" r="0" b="0"/>
                  <wp:docPr id="8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где:</w:t>
            </w:r>
          </w:p>
          <w:p w:rsidR="00914631" w:rsidRDefault="00914631" w:rsidP="00EA0BA9">
            <w:pPr>
              <w:pStyle w:val="a5"/>
            </w:pPr>
          </w:p>
          <w:p w:rsidR="00914631" w:rsidRDefault="00914631" w:rsidP="00EA0BA9">
            <w:pPr>
              <w:pStyle w:val="a7"/>
            </w:pPr>
            <w:proofErr w:type="spellStart"/>
            <w:r>
              <w:t>n</w:t>
            </w:r>
            <w:proofErr w:type="spellEnd"/>
            <w:r>
              <w:t xml:space="preserve"> - количество требований к организации внутреннего финансового аудита, установленных нормативными правовыми актами;</w:t>
            </w:r>
          </w:p>
          <w:p w:rsidR="00914631" w:rsidRDefault="00914631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>
                  <wp:extent cx="133350" cy="200025"/>
                  <wp:effectExtent l="19050" t="0" r="0" b="0"/>
                  <wp:docPr id="9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1, если правовой акт главного администратора соответствует </w:t>
            </w:r>
            <w:proofErr w:type="spellStart"/>
            <w:r>
              <w:t>i-му</w:t>
            </w:r>
            <w:proofErr w:type="spellEnd"/>
            <w:r>
              <w:t xml:space="preserve"> требованию к организации внутреннего финансового аудита;</w:t>
            </w:r>
          </w:p>
          <w:p w:rsidR="00914631" w:rsidRDefault="00914631" w:rsidP="00EA0BA9">
            <w:pPr>
              <w:pStyle w:val="a7"/>
            </w:pPr>
            <w:r>
              <w:rPr>
                <w:noProof/>
              </w:rPr>
              <w:drawing>
                <wp:inline distT="0" distB="0" distL="0" distR="0">
                  <wp:extent cx="133350" cy="200025"/>
                  <wp:effectExtent l="19050" t="0" r="0" b="0"/>
                  <wp:docPr id="9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= 0, если правовой акт главного администратора не соответствует </w:t>
            </w:r>
            <w:proofErr w:type="spellStart"/>
            <w:r>
              <w:t>i-му</w:t>
            </w:r>
            <w:proofErr w:type="spellEnd"/>
            <w:r>
              <w:t xml:space="preserve"> требованию к организации внутреннего финансового аудита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631" w:rsidRDefault="00914631" w:rsidP="00EA0BA9">
            <w:pPr>
              <w:pStyle w:val="a7"/>
            </w:pPr>
            <w:r>
              <w:t>выполнение установленных требований к организации внутреннего финансового аудита является положительным фактором, способствующим повышению качества финансового менеджмента</w:t>
            </w:r>
          </w:p>
        </w:tc>
      </w:tr>
      <w:tr w:rsidR="00914631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t>4.4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FD25AD">
            <w:pPr>
              <w:pStyle w:val="a7"/>
            </w:pPr>
            <w:r>
              <w:t>Наличие на официальном сайте в сети Интернет по размещению информации о муниципальных учреждениях (</w:t>
            </w:r>
            <w:hyperlink r:id="rId46" w:history="1">
              <w:r>
                <w:rPr>
                  <w:rStyle w:val="a4"/>
                  <w:rFonts w:cs="Times New Roman CYR"/>
                </w:rPr>
                <w:t>www.bus.gov.ru</w:t>
              </w:r>
            </w:hyperlink>
            <w:r>
              <w:t>) сведений о муниципальных учреждениях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7"/>
            </w:pPr>
            <w:r>
              <w:t>Главный специалист финансового управления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76325" cy="247650"/>
                  <wp:effectExtent l="0" t="0" r="0" b="0"/>
                  <wp:docPr id="9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где:</w:t>
            </w:r>
          </w:p>
          <w:p w:rsidR="00914631" w:rsidRDefault="00914631" w:rsidP="00EA0BA9">
            <w:pPr>
              <w:pStyle w:val="a7"/>
            </w:pPr>
            <w:proofErr w:type="spellStart"/>
            <w:r>
              <w:t>Ni</w:t>
            </w:r>
            <w:proofErr w:type="spellEnd"/>
            <w:r>
              <w:t xml:space="preserve"> - количество муниципальных учреждений, подведомственных главному администратору, разместивших сведения</w:t>
            </w:r>
            <w:hyperlink w:anchor="sub_107" w:history="1">
              <w:r>
                <w:rPr>
                  <w:rStyle w:val="a4"/>
                  <w:rFonts w:cs="Times New Roman CYR"/>
                </w:rPr>
                <w:t>*(6)</w:t>
              </w:r>
            </w:hyperlink>
            <w:r>
              <w:t xml:space="preserve"> о муниципальных учреждениях на официальном сайте в сети Интернет по размещению информации о муниципальных учреждениях (</w:t>
            </w:r>
            <w:proofErr w:type="spellStart"/>
            <w:r>
              <w:t>www.bus.gov.ru</w:t>
            </w:r>
            <w:proofErr w:type="spellEnd"/>
            <w:r>
              <w:t>);</w:t>
            </w:r>
          </w:p>
          <w:p w:rsidR="00914631" w:rsidRDefault="00914631" w:rsidP="00EA0BA9">
            <w:pPr>
              <w:pStyle w:val="a7"/>
            </w:pPr>
            <w:r>
              <w:t>N - общее количество муниципальных учреждений, подведомственных главному администратору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t>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62100" cy="409575"/>
                  <wp:effectExtent l="0" t="0" r="0" b="0"/>
                  <wp:docPr id="9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631" w:rsidRDefault="00914631" w:rsidP="00EA0BA9">
            <w:pPr>
              <w:pStyle w:val="a7"/>
            </w:pPr>
            <w:r>
              <w:t xml:space="preserve">негативно расценивается размещение на официальном сайте </w:t>
            </w:r>
            <w:proofErr w:type="spellStart"/>
            <w:r>
              <w:t>www.bus.gov.ru</w:t>
            </w:r>
            <w:proofErr w:type="spellEnd"/>
            <w:r>
              <w:t xml:space="preserve"> не в полном объеме сведений о муниципальных учреждениях (плановые показатели на отчетный финансовый год </w:t>
            </w:r>
            <w:r>
              <w:lastRenderedPageBreak/>
              <w:t>и фактические показатели за год, предшествующему отчетному финансовому году)</w:t>
            </w:r>
          </w:p>
        </w:tc>
      </w:tr>
      <w:tr w:rsidR="00914631" w:rsidTr="00DF1F7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lastRenderedPageBreak/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7"/>
            </w:pPr>
            <w:r>
              <w:t>Управление активами (имуществом)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7"/>
            </w:pPr>
            <w:r>
              <w:t>Отдел учета и отчетности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proofErr w:type="gramStart"/>
            <w:r>
              <w:t>Р</w:t>
            </w:r>
            <w:proofErr w:type="gramEnd"/>
            <w:r>
              <w:t xml:space="preserve">= </w:t>
            </w:r>
            <w:proofErr w:type="spellStart"/>
            <w:r>
              <w:t>Qot</w:t>
            </w:r>
            <w:proofErr w:type="spellEnd"/>
            <w:r>
              <w:t>, где:</w:t>
            </w:r>
          </w:p>
          <w:p w:rsidR="00914631" w:rsidRDefault="00914631" w:rsidP="00EA0BA9">
            <w:pPr>
              <w:pStyle w:val="a7"/>
            </w:pPr>
            <w:proofErr w:type="spellStart"/>
            <w:r>
              <w:t>Qot</w:t>
            </w:r>
            <w:proofErr w:type="spellEnd"/>
            <w:r>
              <w:t xml:space="preserve"> - сумма недостач, выявленных главным администратором и подведомственными ему получателями бюджетных сре</w:t>
            </w:r>
            <w:proofErr w:type="gramStart"/>
            <w:r>
              <w:t>дств пр</w:t>
            </w:r>
            <w:proofErr w:type="gramEnd"/>
            <w:r>
              <w:t>и инвентаризации имущества в целях составления годовой бюджетной отчетности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5"/>
              <w:jc w:val="center"/>
            </w:pPr>
            <w:r>
              <w:t>5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Default="00914631" w:rsidP="00EA0BA9">
            <w:pPr>
              <w:pStyle w:val="a7"/>
            </w:pPr>
            <w:proofErr w:type="gramStart"/>
            <w:r>
              <w:t>Е(</w:t>
            </w:r>
            <w:proofErr w:type="gramEnd"/>
            <w:r>
              <w:t>Р) = 0, если нарушения выявлены;</w:t>
            </w:r>
          </w:p>
          <w:p w:rsidR="00914631" w:rsidRDefault="00914631" w:rsidP="00EA0BA9">
            <w:pPr>
              <w:pStyle w:val="a7"/>
            </w:pPr>
            <w:proofErr w:type="gramStart"/>
            <w:r>
              <w:t>Е(</w:t>
            </w:r>
            <w:proofErr w:type="gramEnd"/>
            <w:r>
              <w:t>Р) = 1, если нарушений не выявлено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631" w:rsidRDefault="00914631" w:rsidP="00FD25AD">
            <w:pPr>
              <w:pStyle w:val="a7"/>
            </w:pPr>
            <w:r>
              <w:t>Негативно расценивается наличие фактов недостач муниципальной собственности</w:t>
            </w:r>
          </w:p>
        </w:tc>
      </w:tr>
      <w:tr w:rsidR="00914631" w:rsidTr="00EA0BA9">
        <w:tc>
          <w:tcPr>
            <w:tcW w:w="1502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14631" w:rsidRDefault="00914631" w:rsidP="00EA0BA9">
            <w:pPr>
              <w:pStyle w:val="a7"/>
            </w:pPr>
            <w:bookmarkStart w:id="0" w:name="sub_101"/>
            <w:r>
              <w:t xml:space="preserve">(1) Показатель </w:t>
            </w:r>
            <w:proofErr w:type="gramStart"/>
            <w:r>
              <w:t>применяется</w:t>
            </w:r>
            <w:proofErr w:type="gramEnd"/>
            <w:r>
              <w:t xml:space="preserve"> начиная с оценки за 2020 год</w:t>
            </w:r>
            <w:bookmarkEnd w:id="0"/>
            <w:r>
              <w:t>.</w:t>
            </w:r>
          </w:p>
          <w:p w:rsidR="00914631" w:rsidRDefault="00914631" w:rsidP="00EA0BA9">
            <w:pPr>
              <w:pStyle w:val="a7"/>
            </w:pPr>
            <w:bookmarkStart w:id="1" w:name="sub_103"/>
            <w:r>
              <w:t xml:space="preserve"> (2) Показатель </w:t>
            </w:r>
            <w:proofErr w:type="gramStart"/>
            <w:r>
              <w:t>оценивается по результатам внешней проверки годовой бюджетной отчетности главного администратора начиная</w:t>
            </w:r>
            <w:proofErr w:type="gramEnd"/>
            <w:r>
              <w:t xml:space="preserve"> с оценки за 2020 год.</w:t>
            </w:r>
            <w:bookmarkEnd w:id="1"/>
          </w:p>
          <w:p w:rsidR="00914631" w:rsidRDefault="00914631" w:rsidP="00EA0BA9">
            <w:pPr>
              <w:pStyle w:val="a7"/>
            </w:pPr>
            <w:bookmarkStart w:id="2" w:name="sub_104"/>
            <w:r>
              <w:t>(3) При расчете показателя учитываются представления (предписания) со сроком их исполнения в отчетном периоде.</w:t>
            </w:r>
            <w:bookmarkEnd w:id="2"/>
          </w:p>
          <w:p w:rsidR="00914631" w:rsidRDefault="00914631" w:rsidP="00EA0BA9">
            <w:pPr>
              <w:pStyle w:val="a7"/>
            </w:pPr>
            <w:bookmarkStart w:id="3" w:name="sub_105"/>
            <w:r>
              <w:t xml:space="preserve">(4) В случае отсутствия представлений (предписаний) значение показателя принимается </w:t>
            </w:r>
            <w:proofErr w:type="gramStart"/>
            <w:r>
              <w:t>равным</w:t>
            </w:r>
            <w:proofErr w:type="gramEnd"/>
            <w:r>
              <w:t xml:space="preserve"> 1.</w:t>
            </w:r>
            <w:bookmarkEnd w:id="3"/>
          </w:p>
          <w:p w:rsidR="00914631" w:rsidRDefault="00914631" w:rsidP="00EA0BA9">
            <w:pPr>
              <w:pStyle w:val="a7"/>
            </w:pPr>
            <w:bookmarkStart w:id="4" w:name="sub_106"/>
            <w:r>
              <w:t>(5) Представление (предписание) считается частично исполненным главным администратором в случае полного устранения одного или нескольких нарушений</w:t>
            </w:r>
            <w:bookmarkEnd w:id="4"/>
            <w:r>
              <w:t xml:space="preserve"> из всех нарушений, указанных в представлении (предписании), а также в случае выполнения одного или нескольких требований из всех требований, указанных в представлении (предписании) для устранения конкретного нарушения.</w:t>
            </w:r>
          </w:p>
          <w:p w:rsidR="00914631" w:rsidRDefault="00914631" w:rsidP="00FD25AD">
            <w:pPr>
              <w:pStyle w:val="a7"/>
            </w:pPr>
            <w:bookmarkStart w:id="5" w:name="sub_107"/>
            <w:proofErr w:type="gramStart"/>
            <w:r>
              <w:t>(6) Плановые показатели на отчетный финансовый год (информация о государственном задании на оказание муниципальных услуг (выполнение работ), информация о плане финансово-хозяйственной деятельности (для бюджетных и автономных учреждений), информация о показателях бюджетной</w:t>
            </w:r>
            <w:bookmarkEnd w:id="5"/>
            <w:r>
              <w:t xml:space="preserve"> сметы (для казенных учреждений)) и фактические показатели за год, предшествующий отчетному финансовому году (информация о результатах деятельности и об использовании имущества, сведения о проведенных в отношении учреждения контрольных мероприятиях</w:t>
            </w:r>
            <w:proofErr w:type="gramEnd"/>
            <w:r>
              <w:t xml:space="preserve"> и их </w:t>
            </w:r>
            <w:proofErr w:type="gramStart"/>
            <w:r>
              <w:t>результатах</w:t>
            </w:r>
            <w:proofErr w:type="gramEnd"/>
            <w:r>
              <w:t>, информация о годовой бухгалтерской отчетности учреждения).</w:t>
            </w:r>
          </w:p>
        </w:tc>
      </w:tr>
    </w:tbl>
    <w:p w:rsidR="003B241E" w:rsidRDefault="003B241E" w:rsidP="00EA0BA9"/>
    <w:p w:rsidR="00EA0BA9" w:rsidRDefault="00EA0BA9" w:rsidP="00EA0BA9"/>
    <w:p w:rsidR="00D06B43" w:rsidRDefault="00D06B43" w:rsidP="00EA0BA9"/>
    <w:tbl>
      <w:tblPr>
        <w:tblW w:w="5000" w:type="pct"/>
        <w:tblInd w:w="108" w:type="dxa"/>
        <w:tblLook w:val="0000"/>
      </w:tblPr>
      <w:tblGrid>
        <w:gridCol w:w="10160"/>
        <w:gridCol w:w="5082"/>
      </w:tblGrid>
      <w:tr w:rsidR="00EA0BA9" w:rsidTr="00EA0BA9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EA0BA9" w:rsidRPr="00DD6978" w:rsidRDefault="00EA0BA9" w:rsidP="00EA0BA9">
            <w:pPr>
              <w:pStyle w:val="a7"/>
              <w:rPr>
                <w:sz w:val="28"/>
                <w:szCs w:val="28"/>
              </w:rPr>
            </w:pPr>
            <w:r w:rsidRPr="00DD6978">
              <w:rPr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EA0BA9" w:rsidRPr="00DD6978" w:rsidRDefault="00EA0BA9" w:rsidP="00EA0BA9">
            <w:pPr>
              <w:pStyle w:val="a5"/>
              <w:jc w:val="right"/>
              <w:rPr>
                <w:sz w:val="28"/>
                <w:szCs w:val="28"/>
              </w:rPr>
            </w:pPr>
            <w:r w:rsidRPr="00DD6978">
              <w:rPr>
                <w:sz w:val="28"/>
                <w:szCs w:val="28"/>
              </w:rPr>
              <w:t>А.Н.</w:t>
            </w:r>
            <w:r w:rsidR="00DD6978">
              <w:rPr>
                <w:sz w:val="28"/>
                <w:szCs w:val="28"/>
              </w:rPr>
              <w:t xml:space="preserve"> </w:t>
            </w:r>
            <w:proofErr w:type="spellStart"/>
            <w:r w:rsidRPr="00DD6978">
              <w:rPr>
                <w:sz w:val="28"/>
                <w:szCs w:val="28"/>
              </w:rPr>
              <w:t>Чивяга</w:t>
            </w:r>
            <w:proofErr w:type="spellEnd"/>
          </w:p>
        </w:tc>
      </w:tr>
    </w:tbl>
    <w:p w:rsidR="00EA0BA9" w:rsidRDefault="00EA0BA9" w:rsidP="00EA0BA9"/>
    <w:p w:rsidR="00EA0BA9" w:rsidRDefault="00EA0BA9" w:rsidP="00EA0BA9">
      <w:pPr>
        <w:jc w:val="right"/>
        <w:rPr>
          <w:rStyle w:val="a3"/>
          <w:rFonts w:ascii="Arial" w:hAnsi="Arial" w:cs="Arial"/>
          <w:bCs/>
        </w:rPr>
      </w:pPr>
      <w:bookmarkStart w:id="6" w:name="sub_1200"/>
    </w:p>
    <w:p w:rsidR="00EA0BA9" w:rsidRDefault="00EA0BA9" w:rsidP="00EA0BA9">
      <w:pPr>
        <w:jc w:val="right"/>
        <w:rPr>
          <w:rStyle w:val="a3"/>
          <w:rFonts w:ascii="Arial" w:hAnsi="Arial" w:cs="Arial"/>
          <w:bCs/>
        </w:rPr>
      </w:pPr>
    </w:p>
    <w:p w:rsidR="00EA0BA9" w:rsidRDefault="00EA0BA9" w:rsidP="00EA0BA9">
      <w:pPr>
        <w:jc w:val="right"/>
        <w:rPr>
          <w:rStyle w:val="a3"/>
          <w:rFonts w:ascii="Arial" w:hAnsi="Arial" w:cs="Arial"/>
          <w:bCs/>
        </w:rPr>
      </w:pPr>
    </w:p>
    <w:p w:rsidR="00EA0BA9" w:rsidRDefault="00EA0BA9" w:rsidP="00EA0BA9">
      <w:pPr>
        <w:jc w:val="right"/>
        <w:rPr>
          <w:rStyle w:val="a3"/>
          <w:rFonts w:ascii="Arial" w:hAnsi="Arial" w:cs="Arial"/>
          <w:bCs/>
        </w:rPr>
      </w:pPr>
    </w:p>
    <w:bookmarkEnd w:id="6"/>
    <w:p w:rsidR="003C0DBC" w:rsidRPr="00D73BE2" w:rsidRDefault="003C0DBC" w:rsidP="003C0DBC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2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к </w:t>
      </w:r>
      <w:hyperlink w:anchor="sub_1000" w:history="1">
        <w:r w:rsidRPr="00F97188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Порядку</w:t>
        </w:r>
      </w:hyperlink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проведения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финансовым управлением</w:t>
      </w:r>
    </w:p>
    <w:p w:rsidR="003C0DBC" w:rsidRPr="00D73BE2" w:rsidRDefault="003C0DBC" w:rsidP="003C0DBC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мониторинга качества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финансового менеджмента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главных распорядителей средств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районного бюджета, главных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администраторов доходов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районного бюджета, главных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администраторов источников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финансирования дефицита</w:t>
      </w:r>
    </w:p>
    <w:p w:rsidR="003C0DBC" w:rsidRPr="00D73BE2" w:rsidRDefault="003C0DBC" w:rsidP="003C0DBC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районного бюджета</w:t>
      </w:r>
    </w:p>
    <w:p w:rsidR="00EA0BA9" w:rsidRPr="003C0DBC" w:rsidRDefault="00EA0BA9" w:rsidP="00EA0BA9">
      <w:pPr>
        <w:pStyle w:val="1"/>
        <w:rPr>
          <w:sz w:val="28"/>
          <w:szCs w:val="28"/>
        </w:rPr>
      </w:pPr>
      <w:r w:rsidRPr="003C0DBC">
        <w:rPr>
          <w:sz w:val="28"/>
          <w:szCs w:val="28"/>
        </w:rPr>
        <w:t>Сведения</w:t>
      </w:r>
      <w:r w:rsidRPr="003C0DBC">
        <w:rPr>
          <w:sz w:val="28"/>
          <w:szCs w:val="28"/>
        </w:rPr>
        <w:br/>
        <w:t xml:space="preserve">о выявленных органами </w:t>
      </w:r>
      <w:r w:rsidR="003C0DBC">
        <w:rPr>
          <w:sz w:val="28"/>
          <w:szCs w:val="28"/>
        </w:rPr>
        <w:t>муниципального</w:t>
      </w:r>
      <w:r w:rsidRPr="003C0DBC">
        <w:rPr>
          <w:sz w:val="28"/>
          <w:szCs w:val="28"/>
        </w:rPr>
        <w:t xml:space="preserve"> финансового контроля нарушениях, допущенных в отчетном периоде главным распорядителем средств </w:t>
      </w:r>
      <w:r w:rsidR="008D1C04" w:rsidRPr="003C0DBC">
        <w:rPr>
          <w:sz w:val="28"/>
          <w:szCs w:val="28"/>
        </w:rPr>
        <w:t>районного</w:t>
      </w:r>
      <w:r w:rsidRPr="003C0DBC">
        <w:rPr>
          <w:sz w:val="28"/>
          <w:szCs w:val="28"/>
        </w:rPr>
        <w:t xml:space="preserve"> бюджета, главным администратором доходов </w:t>
      </w:r>
      <w:r w:rsidR="008D1C04" w:rsidRPr="003C0DBC">
        <w:rPr>
          <w:sz w:val="28"/>
          <w:szCs w:val="28"/>
        </w:rPr>
        <w:t>районного</w:t>
      </w:r>
      <w:r w:rsidRPr="003C0DBC">
        <w:rPr>
          <w:sz w:val="28"/>
          <w:szCs w:val="28"/>
        </w:rPr>
        <w:t xml:space="preserve"> бюджета, главным администратором источников финансирования дефицита районного бюджета</w:t>
      </w:r>
    </w:p>
    <w:p w:rsidR="00EA0BA9" w:rsidRDefault="00EA0BA9" w:rsidP="00EA0BA9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53"/>
        <w:gridCol w:w="1267"/>
        <w:gridCol w:w="6506"/>
      </w:tblGrid>
      <w:tr w:rsidR="00EA0BA9" w:rsidTr="00EF04E0">
        <w:tc>
          <w:tcPr>
            <w:tcW w:w="72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за 20_ г.</w:t>
            </w:r>
          </w:p>
          <w:p w:rsidR="00EA0BA9" w:rsidRDefault="00EA0BA9" w:rsidP="00EA0BA9">
            <w:pPr>
              <w:pStyle w:val="a7"/>
            </w:pPr>
            <w:r>
              <w:t xml:space="preserve">Главный распорядитель средств </w:t>
            </w:r>
            <w:r w:rsidR="008D1C04">
              <w:t>районного</w:t>
            </w:r>
            <w:r>
              <w:t xml:space="preserve"> бюджета,</w:t>
            </w:r>
          </w:p>
          <w:p w:rsidR="00EA0BA9" w:rsidRDefault="00EA0BA9" w:rsidP="00EA0BA9">
            <w:pPr>
              <w:pStyle w:val="a7"/>
            </w:pPr>
            <w:r>
              <w:t xml:space="preserve">главный администратор доходов </w:t>
            </w:r>
            <w:r w:rsidR="008D1C04">
              <w:t>районного</w:t>
            </w:r>
            <w:r>
              <w:t xml:space="preserve"> бюджета,</w:t>
            </w:r>
          </w:p>
          <w:p w:rsidR="00EA0BA9" w:rsidRDefault="00EA0BA9" w:rsidP="00EA0BA9">
            <w:pPr>
              <w:pStyle w:val="a7"/>
            </w:pPr>
            <w:r>
              <w:t>главный администратор источников финансирования дефицита районного бюджета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Коды</w:t>
            </w:r>
          </w:p>
        </w:tc>
      </w:tr>
      <w:tr w:rsidR="00EA0BA9" w:rsidTr="00EF04E0">
        <w:tc>
          <w:tcPr>
            <w:tcW w:w="72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right"/>
            </w:pPr>
            <w:r>
              <w:t>Дата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  <w:tr w:rsidR="00EA0BA9" w:rsidTr="00EF04E0">
        <w:tc>
          <w:tcPr>
            <w:tcW w:w="72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right"/>
            </w:pPr>
            <w:r>
              <w:t xml:space="preserve">по </w:t>
            </w:r>
            <w:hyperlink r:id="rId49" w:history="1">
              <w:r>
                <w:rPr>
                  <w:rStyle w:val="a4"/>
                  <w:rFonts w:cs="Times New Roman CYR"/>
                </w:rPr>
                <w:t>ОКПО</w:t>
              </w:r>
            </w:hyperlink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  <w:tr w:rsidR="00EA0BA9" w:rsidTr="00EF04E0">
        <w:tc>
          <w:tcPr>
            <w:tcW w:w="72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right"/>
            </w:pPr>
            <w:r>
              <w:t xml:space="preserve">Глава по </w:t>
            </w:r>
            <w:hyperlink r:id="rId50" w:history="1">
              <w:r>
                <w:rPr>
                  <w:rStyle w:val="a4"/>
                  <w:rFonts w:cs="Times New Roman CYR"/>
                </w:rPr>
                <w:t>БК</w:t>
              </w:r>
            </w:hyperlink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</w:tbl>
    <w:p w:rsidR="00EA0BA9" w:rsidRDefault="00EA0BA9" w:rsidP="00EA0BA9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7"/>
        <w:gridCol w:w="2837"/>
        <w:gridCol w:w="1133"/>
        <w:gridCol w:w="1547"/>
        <w:gridCol w:w="709"/>
        <w:gridCol w:w="283"/>
        <w:gridCol w:w="851"/>
        <w:gridCol w:w="7229"/>
      </w:tblGrid>
      <w:tr w:rsidR="00EA0BA9" w:rsidTr="003C0DBC">
        <w:tc>
          <w:tcPr>
            <w:tcW w:w="4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N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Содержание нарушения (с указанием ссылок на соответствующие пункты, части, статьи нормативных правовых актов, положения которых нарушены)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Нарушение в денежном выражении, тыс. рублей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 xml:space="preserve">Принятые органами </w:t>
            </w:r>
            <w:r w:rsidR="003C0DBC">
              <w:t>муниципального</w:t>
            </w:r>
            <w:r>
              <w:t xml:space="preserve"> финансового контроля решения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 xml:space="preserve">Количество исполненных главным распорядителем средств </w:t>
            </w:r>
            <w:r w:rsidR="008D1C04">
              <w:t>районного</w:t>
            </w:r>
            <w:r>
              <w:t xml:space="preserve"> бюджета, главным администратором доходов </w:t>
            </w:r>
            <w:r w:rsidR="008D1C04">
              <w:t>районного</w:t>
            </w:r>
            <w:r>
              <w:t xml:space="preserve"> бюджета, главным администратором источников финансирования дефицита районного бюджета представлений (предписаний) органов </w:t>
            </w:r>
            <w:r w:rsidR="003C0DBC">
              <w:t>муниципального</w:t>
            </w:r>
            <w:r>
              <w:t xml:space="preserve"> финансового контроля</w:t>
            </w:r>
          </w:p>
        </w:tc>
      </w:tr>
      <w:tr w:rsidR="00EA0BA9" w:rsidTr="003C0DBC">
        <w:tc>
          <w:tcPr>
            <w:tcW w:w="4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полностью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частично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причины частичного исполнения (неисполнения)</w:t>
            </w:r>
          </w:p>
        </w:tc>
      </w:tr>
      <w:tr w:rsidR="00EA0BA9" w:rsidTr="003C0DBC"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7</w:t>
            </w:r>
          </w:p>
        </w:tc>
      </w:tr>
      <w:tr w:rsidR="00EA0BA9" w:rsidTr="003C0DBC"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  <w:tr w:rsidR="00EA0BA9" w:rsidTr="003C0DBC"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</w:tbl>
    <w:p w:rsidR="00EA0BA9" w:rsidRDefault="00EA0BA9" w:rsidP="00EA0BA9"/>
    <w:p w:rsidR="00EA0BA9" w:rsidRPr="00FD25AD" w:rsidRDefault="00EA0BA9" w:rsidP="00EA0BA9">
      <w:pPr>
        <w:pStyle w:val="a6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>Руководитель        ____________ ______________________</w:t>
      </w:r>
    </w:p>
    <w:p w:rsidR="00EA0BA9" w:rsidRPr="00FD25AD" w:rsidRDefault="00EA0BA9" w:rsidP="00EA0BA9">
      <w:pPr>
        <w:pStyle w:val="a6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 xml:space="preserve">                     (подпись)   (расшифровка подписи)</w:t>
      </w:r>
    </w:p>
    <w:p w:rsidR="00EA0BA9" w:rsidRPr="00FD25AD" w:rsidRDefault="00EA0BA9" w:rsidP="00EA0BA9">
      <w:pPr>
        <w:pStyle w:val="a6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>Исполнитель ___________ _________ _____________________ __________</w:t>
      </w:r>
    </w:p>
    <w:p w:rsidR="00EA0BA9" w:rsidRPr="00FD25AD" w:rsidRDefault="00EA0BA9" w:rsidP="00EA0BA9">
      <w:pPr>
        <w:pStyle w:val="a6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 xml:space="preserve">            (должность) (подпись) (расшифровка подписи) (телефон)</w:t>
      </w:r>
    </w:p>
    <w:p w:rsidR="00EA0BA9" w:rsidRPr="00FD25AD" w:rsidRDefault="00EA0BA9" w:rsidP="00EA0BA9">
      <w:pPr>
        <w:pStyle w:val="a6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>"__" ________ 20__ г.</w:t>
      </w:r>
    </w:p>
    <w:p w:rsidR="00EA0BA9" w:rsidRPr="00FD25AD" w:rsidRDefault="00EA0BA9" w:rsidP="00EA0BA9">
      <w:pPr>
        <w:rPr>
          <w:rFonts w:ascii="Times New Roman" w:hAnsi="Times New Roman" w:cs="Times New Roman"/>
        </w:rPr>
      </w:pPr>
    </w:p>
    <w:p w:rsidR="00EA0BA9" w:rsidRPr="00FD25AD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 xml:space="preserve">В графе 1 Сведений о выявленных органами </w:t>
      </w:r>
      <w:r w:rsidR="003C0DBC" w:rsidRPr="00FD25AD">
        <w:rPr>
          <w:rFonts w:ascii="Times New Roman" w:hAnsi="Times New Roman" w:cs="Times New Roman"/>
        </w:rPr>
        <w:t>муниципального</w:t>
      </w:r>
      <w:r w:rsidRPr="00FD25AD">
        <w:rPr>
          <w:rFonts w:ascii="Times New Roman" w:hAnsi="Times New Roman" w:cs="Times New Roman"/>
        </w:rPr>
        <w:t xml:space="preserve"> финансового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контроля нарушениях, допущенных в отчетном периоде главным распорядителем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средств </w:t>
      </w:r>
      <w:r w:rsidR="008D1C04" w:rsidRPr="00FD25AD">
        <w:rPr>
          <w:rFonts w:ascii="Times New Roman" w:hAnsi="Times New Roman" w:cs="Times New Roman"/>
        </w:rPr>
        <w:t>районного</w:t>
      </w:r>
      <w:r w:rsidRPr="00FD25AD">
        <w:rPr>
          <w:rFonts w:ascii="Times New Roman" w:hAnsi="Times New Roman" w:cs="Times New Roman"/>
        </w:rPr>
        <w:t xml:space="preserve"> бюджета, главным администратором доходов </w:t>
      </w:r>
      <w:r w:rsidR="008D1C04" w:rsidRPr="00FD25AD">
        <w:rPr>
          <w:rFonts w:ascii="Times New Roman" w:hAnsi="Times New Roman" w:cs="Times New Roman"/>
        </w:rPr>
        <w:t>районного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бюджета, главным администратором источников финансирования дефицита</w:t>
      </w:r>
      <w:r w:rsidR="00FD25AD">
        <w:rPr>
          <w:rFonts w:ascii="Times New Roman" w:hAnsi="Times New Roman" w:cs="Times New Roman"/>
        </w:rPr>
        <w:t xml:space="preserve"> </w:t>
      </w:r>
      <w:r w:rsidR="008D1C04" w:rsidRPr="00FD25AD">
        <w:rPr>
          <w:rFonts w:ascii="Times New Roman" w:hAnsi="Times New Roman" w:cs="Times New Roman"/>
        </w:rPr>
        <w:t>районного</w:t>
      </w:r>
      <w:r w:rsidRPr="00FD25AD">
        <w:rPr>
          <w:rFonts w:ascii="Times New Roman" w:hAnsi="Times New Roman" w:cs="Times New Roman"/>
        </w:rPr>
        <w:t xml:space="preserve"> бюджета (далее - Сведения), указывается порядковый номер записи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выявленного нарушения.</w:t>
      </w:r>
    </w:p>
    <w:p w:rsidR="00EA0BA9" w:rsidRPr="00FD25AD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>В графе 2 Сведений указывается содержание нарушения (с указанием ссылок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на соответствующие пункты, части, статьи нормативных правовых актов,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положения которых нарушены).</w:t>
      </w:r>
    </w:p>
    <w:p w:rsidR="00EA0BA9" w:rsidRPr="00FD25AD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>В графе 3 Сведений указывается денежное выражение допущенного нарушения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(графа заполняется при возможности денежного выражения нарушения).</w:t>
      </w:r>
    </w:p>
    <w:p w:rsidR="00EA0BA9" w:rsidRPr="00FD25AD" w:rsidRDefault="00EA0BA9" w:rsidP="00FD25AD">
      <w:pPr>
        <w:pStyle w:val="a6"/>
        <w:jc w:val="both"/>
        <w:rPr>
          <w:rFonts w:ascii="Times New Roman" w:hAnsi="Times New Roman" w:cs="Times New Roman"/>
        </w:rPr>
      </w:pPr>
      <w:proofErr w:type="gramStart"/>
      <w:r w:rsidRPr="00FD25AD">
        <w:rPr>
          <w:rFonts w:ascii="Times New Roman" w:hAnsi="Times New Roman" w:cs="Times New Roman"/>
        </w:rPr>
        <w:t xml:space="preserve">В графе 4 Сведений указываются принятые органами </w:t>
      </w:r>
      <w:r w:rsidR="003C0DBC" w:rsidRPr="00FD25AD">
        <w:rPr>
          <w:rFonts w:ascii="Times New Roman" w:hAnsi="Times New Roman" w:cs="Times New Roman"/>
        </w:rPr>
        <w:t>муниципального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финансового контроля решения по результатам рассмотрения выявленных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нарушений, в том числе сведения о полученных главным распорядителем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средств </w:t>
      </w:r>
      <w:r w:rsidR="008D1C04" w:rsidRPr="00FD25AD">
        <w:rPr>
          <w:rFonts w:ascii="Times New Roman" w:hAnsi="Times New Roman" w:cs="Times New Roman"/>
        </w:rPr>
        <w:t>районного</w:t>
      </w:r>
      <w:r w:rsidRPr="00FD25AD">
        <w:rPr>
          <w:rFonts w:ascii="Times New Roman" w:hAnsi="Times New Roman" w:cs="Times New Roman"/>
        </w:rPr>
        <w:t xml:space="preserve"> бюджета, главным администратором доходов </w:t>
      </w:r>
      <w:r w:rsidR="008D1C04" w:rsidRPr="00FD25AD">
        <w:rPr>
          <w:rFonts w:ascii="Times New Roman" w:hAnsi="Times New Roman" w:cs="Times New Roman"/>
        </w:rPr>
        <w:t>районного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бюджета, главным администратором источников финансирования дефицита</w:t>
      </w:r>
      <w:r w:rsidR="00FD25AD">
        <w:rPr>
          <w:rFonts w:ascii="Times New Roman" w:hAnsi="Times New Roman" w:cs="Times New Roman"/>
        </w:rPr>
        <w:t xml:space="preserve"> </w:t>
      </w:r>
      <w:r w:rsidR="008D1C04" w:rsidRPr="00FD25AD">
        <w:rPr>
          <w:rFonts w:ascii="Times New Roman" w:hAnsi="Times New Roman" w:cs="Times New Roman"/>
        </w:rPr>
        <w:t>районного</w:t>
      </w:r>
      <w:r w:rsidRPr="00FD25AD">
        <w:rPr>
          <w:rFonts w:ascii="Times New Roman" w:hAnsi="Times New Roman" w:cs="Times New Roman"/>
        </w:rPr>
        <w:t xml:space="preserve"> бюджета представлениях и (или) предписаниях, об осуществлении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производства по делам об административных правонарушениях, а также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указываются (при наличии) </w:t>
      </w:r>
      <w:r w:rsidR="00FD25AD">
        <w:rPr>
          <w:rFonts w:ascii="Times New Roman" w:hAnsi="Times New Roman" w:cs="Times New Roman"/>
        </w:rPr>
        <w:t xml:space="preserve"> р</w:t>
      </w:r>
      <w:r w:rsidRPr="00FD25AD">
        <w:rPr>
          <w:rFonts w:ascii="Times New Roman" w:hAnsi="Times New Roman" w:cs="Times New Roman"/>
        </w:rPr>
        <w:t>езультаты рассмотрения (обжалования) указанных</w:t>
      </w:r>
      <w:proofErr w:type="gramEnd"/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решений.</w:t>
      </w:r>
    </w:p>
    <w:p w:rsidR="00EA0BA9" w:rsidRPr="00FD25AD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>В графе 5 Сведений указывается количество исполненных главным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распорядителем средств </w:t>
      </w:r>
      <w:r w:rsidR="008D1C04" w:rsidRPr="00FD25AD">
        <w:rPr>
          <w:rFonts w:ascii="Times New Roman" w:hAnsi="Times New Roman" w:cs="Times New Roman"/>
        </w:rPr>
        <w:t>районного</w:t>
      </w:r>
      <w:r w:rsidRPr="00FD25AD">
        <w:rPr>
          <w:rFonts w:ascii="Times New Roman" w:hAnsi="Times New Roman" w:cs="Times New Roman"/>
        </w:rPr>
        <w:t xml:space="preserve"> бюджета, главным администратором доходов</w:t>
      </w:r>
      <w:r w:rsidR="00FD25AD">
        <w:rPr>
          <w:rFonts w:ascii="Times New Roman" w:hAnsi="Times New Roman" w:cs="Times New Roman"/>
        </w:rPr>
        <w:t xml:space="preserve"> </w:t>
      </w:r>
      <w:r w:rsidR="008D1C04" w:rsidRPr="00FD25AD">
        <w:rPr>
          <w:rFonts w:ascii="Times New Roman" w:hAnsi="Times New Roman" w:cs="Times New Roman"/>
        </w:rPr>
        <w:t>районного</w:t>
      </w:r>
      <w:r w:rsidRPr="00FD25AD">
        <w:rPr>
          <w:rFonts w:ascii="Times New Roman" w:hAnsi="Times New Roman" w:cs="Times New Roman"/>
        </w:rPr>
        <w:t xml:space="preserve"> бюджета, главным администратором источников финансирования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дефицита районного бюджета представлений (предписаний) органов</w:t>
      </w:r>
      <w:r w:rsidR="00FD25AD">
        <w:rPr>
          <w:rFonts w:ascii="Times New Roman" w:hAnsi="Times New Roman" w:cs="Times New Roman"/>
        </w:rPr>
        <w:t xml:space="preserve"> </w:t>
      </w:r>
      <w:r w:rsidR="003C0DBC" w:rsidRPr="00FD25AD">
        <w:rPr>
          <w:rFonts w:ascii="Times New Roman" w:hAnsi="Times New Roman" w:cs="Times New Roman"/>
        </w:rPr>
        <w:t>муниципального</w:t>
      </w:r>
      <w:r w:rsidRPr="00FD25AD">
        <w:rPr>
          <w:rFonts w:ascii="Times New Roman" w:hAnsi="Times New Roman" w:cs="Times New Roman"/>
        </w:rPr>
        <w:t xml:space="preserve"> финансового контроля.</w:t>
      </w:r>
    </w:p>
    <w:p w:rsidR="00EA0BA9" w:rsidRPr="00FD25AD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>В графе 6 Сведений указывается количество частично исполненных главным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распорядителем средств </w:t>
      </w:r>
      <w:r w:rsidR="008D1C04" w:rsidRPr="00FD25AD">
        <w:rPr>
          <w:rFonts w:ascii="Times New Roman" w:hAnsi="Times New Roman" w:cs="Times New Roman"/>
        </w:rPr>
        <w:t>районного</w:t>
      </w:r>
      <w:r w:rsidRPr="00FD25AD">
        <w:rPr>
          <w:rFonts w:ascii="Times New Roman" w:hAnsi="Times New Roman" w:cs="Times New Roman"/>
        </w:rPr>
        <w:t xml:space="preserve"> бюджета, главным администратором доходов</w:t>
      </w:r>
      <w:r w:rsidR="00FD25AD">
        <w:rPr>
          <w:rFonts w:ascii="Times New Roman" w:hAnsi="Times New Roman" w:cs="Times New Roman"/>
        </w:rPr>
        <w:t xml:space="preserve"> </w:t>
      </w:r>
      <w:r w:rsidR="008D1C04" w:rsidRPr="00FD25AD">
        <w:rPr>
          <w:rFonts w:ascii="Times New Roman" w:hAnsi="Times New Roman" w:cs="Times New Roman"/>
        </w:rPr>
        <w:t>районного</w:t>
      </w:r>
      <w:r w:rsidRPr="00FD25AD">
        <w:rPr>
          <w:rFonts w:ascii="Times New Roman" w:hAnsi="Times New Roman" w:cs="Times New Roman"/>
        </w:rPr>
        <w:t xml:space="preserve"> бюджета, главным администратором источников финансирования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дефицита районного бюджета представлений (предписаний) органов</w:t>
      </w:r>
      <w:r w:rsidR="00FD25AD">
        <w:rPr>
          <w:rFonts w:ascii="Times New Roman" w:hAnsi="Times New Roman" w:cs="Times New Roman"/>
        </w:rPr>
        <w:t xml:space="preserve"> </w:t>
      </w:r>
      <w:r w:rsidR="003C0DBC" w:rsidRPr="00FD25AD">
        <w:rPr>
          <w:rFonts w:ascii="Times New Roman" w:hAnsi="Times New Roman" w:cs="Times New Roman"/>
        </w:rPr>
        <w:t>муниципального</w:t>
      </w:r>
      <w:r w:rsidRPr="00FD25AD">
        <w:rPr>
          <w:rFonts w:ascii="Times New Roman" w:hAnsi="Times New Roman" w:cs="Times New Roman"/>
        </w:rPr>
        <w:t xml:space="preserve"> финансового контроля. Представление (предписание)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считается частично исполненным в случае полного устранения одного из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нескольких нарушений, указанных в представлении (предписании), а также в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случае выполнения одного из требований, указанных в представлении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(предписании) для устранения конкретного нарушения.</w:t>
      </w:r>
    </w:p>
    <w:p w:rsidR="00EA0BA9" w:rsidRPr="00FD25AD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FD25AD">
        <w:rPr>
          <w:rFonts w:ascii="Times New Roman" w:hAnsi="Times New Roman" w:cs="Times New Roman"/>
        </w:rPr>
        <w:t>В графе 7 Сведений указываются причины частичного исполнения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(неисполнения) главным распорядителем средств </w:t>
      </w:r>
      <w:r w:rsidR="008D1C04" w:rsidRPr="00FD25AD">
        <w:rPr>
          <w:rFonts w:ascii="Times New Roman" w:hAnsi="Times New Roman" w:cs="Times New Roman"/>
        </w:rPr>
        <w:t>районного</w:t>
      </w:r>
      <w:r w:rsidRPr="00FD25AD">
        <w:rPr>
          <w:rFonts w:ascii="Times New Roman" w:hAnsi="Times New Roman" w:cs="Times New Roman"/>
        </w:rPr>
        <w:t xml:space="preserve"> бюджета, главным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администратором доходов </w:t>
      </w:r>
      <w:r w:rsidR="008D1C04" w:rsidRPr="00FD25AD">
        <w:rPr>
          <w:rFonts w:ascii="Times New Roman" w:hAnsi="Times New Roman" w:cs="Times New Roman"/>
        </w:rPr>
        <w:t>районного</w:t>
      </w:r>
      <w:r w:rsidRPr="00FD25AD">
        <w:rPr>
          <w:rFonts w:ascii="Times New Roman" w:hAnsi="Times New Roman" w:cs="Times New Roman"/>
        </w:rPr>
        <w:t xml:space="preserve"> бюджета, главным администратором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>источников финансирования дефицита районного бюджета представлений</w:t>
      </w:r>
      <w:r w:rsidR="00FD25AD">
        <w:rPr>
          <w:rFonts w:ascii="Times New Roman" w:hAnsi="Times New Roman" w:cs="Times New Roman"/>
        </w:rPr>
        <w:t xml:space="preserve"> </w:t>
      </w:r>
      <w:r w:rsidRPr="00FD25AD">
        <w:rPr>
          <w:rFonts w:ascii="Times New Roman" w:hAnsi="Times New Roman" w:cs="Times New Roman"/>
        </w:rPr>
        <w:t xml:space="preserve">(предписаний) органов </w:t>
      </w:r>
      <w:r w:rsidR="003C0DBC" w:rsidRPr="00FD25AD">
        <w:rPr>
          <w:rFonts w:ascii="Times New Roman" w:hAnsi="Times New Roman" w:cs="Times New Roman"/>
        </w:rPr>
        <w:t>муниципального</w:t>
      </w:r>
      <w:r w:rsidRPr="00FD25AD">
        <w:rPr>
          <w:rFonts w:ascii="Times New Roman" w:hAnsi="Times New Roman" w:cs="Times New Roman"/>
        </w:rPr>
        <w:t xml:space="preserve"> финансового контроля.</w:t>
      </w:r>
    </w:p>
    <w:p w:rsidR="00EA0BA9" w:rsidRPr="00FD25AD" w:rsidRDefault="00EA0BA9" w:rsidP="00EA0BA9">
      <w:pPr>
        <w:rPr>
          <w:rFonts w:ascii="Times New Roman" w:hAnsi="Times New Roman" w:cs="Times New Roman"/>
        </w:rPr>
      </w:pPr>
    </w:p>
    <w:tbl>
      <w:tblPr>
        <w:tblW w:w="4839" w:type="pct"/>
        <w:tblInd w:w="108" w:type="dxa"/>
        <w:tblLook w:val="0000"/>
      </w:tblPr>
      <w:tblGrid>
        <w:gridCol w:w="10160"/>
        <w:gridCol w:w="4591"/>
      </w:tblGrid>
      <w:tr w:rsidR="00EA0BA9" w:rsidRPr="00FD25AD" w:rsidTr="007F4CB9">
        <w:tc>
          <w:tcPr>
            <w:tcW w:w="3444" w:type="pct"/>
            <w:tcBorders>
              <w:top w:val="nil"/>
              <w:left w:val="nil"/>
              <w:bottom w:val="nil"/>
              <w:right w:val="nil"/>
            </w:tcBorders>
          </w:tcPr>
          <w:p w:rsidR="00EA0BA9" w:rsidRPr="00FD25AD" w:rsidRDefault="00EA0BA9" w:rsidP="00EA0B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</w:tcPr>
          <w:p w:rsidR="00EA0BA9" w:rsidRPr="00FD25AD" w:rsidRDefault="00EA0BA9" w:rsidP="00EA0BA9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CB9" w:rsidRPr="00FD25AD" w:rsidTr="007F4CB9">
        <w:tc>
          <w:tcPr>
            <w:tcW w:w="3444" w:type="pct"/>
            <w:tcBorders>
              <w:top w:val="nil"/>
              <w:left w:val="nil"/>
              <w:bottom w:val="nil"/>
              <w:right w:val="nil"/>
            </w:tcBorders>
          </w:tcPr>
          <w:p w:rsidR="007F4CB9" w:rsidRPr="00FD25AD" w:rsidRDefault="007F4CB9" w:rsidP="009A5ED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25AD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</w:tcPr>
          <w:p w:rsidR="007F4CB9" w:rsidRPr="00FD25AD" w:rsidRDefault="007F4CB9" w:rsidP="009A5ED2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25AD">
              <w:rPr>
                <w:rFonts w:ascii="Times New Roman" w:hAnsi="Times New Roman" w:cs="Times New Roman"/>
                <w:sz w:val="28"/>
                <w:szCs w:val="28"/>
              </w:rPr>
              <w:t>А.Н.</w:t>
            </w:r>
            <w:r w:rsidR="00DD6978" w:rsidRPr="00FD2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25AD">
              <w:rPr>
                <w:rFonts w:ascii="Times New Roman" w:hAnsi="Times New Roman" w:cs="Times New Roman"/>
                <w:sz w:val="28"/>
                <w:szCs w:val="28"/>
              </w:rPr>
              <w:t>Чивяга</w:t>
            </w:r>
            <w:proofErr w:type="spellEnd"/>
          </w:p>
        </w:tc>
      </w:tr>
    </w:tbl>
    <w:p w:rsidR="007F4CB9" w:rsidRPr="00FD25AD" w:rsidRDefault="007F4CB9" w:rsidP="007F4CB9">
      <w:pPr>
        <w:rPr>
          <w:rFonts w:ascii="Times New Roman" w:hAnsi="Times New Roman" w:cs="Times New Roman"/>
        </w:rPr>
      </w:pPr>
    </w:p>
    <w:p w:rsidR="00316119" w:rsidRDefault="00D26795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</w:t>
      </w:r>
    </w:p>
    <w:p w:rsidR="00D26795" w:rsidRPr="00D73BE2" w:rsidRDefault="00316119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D26795"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</w:t>
      </w:r>
      <w:r w:rsidR="007F4CB9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3</w:t>
      </w:r>
      <w:r w:rsidR="00D26795"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D26795"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</w:t>
      </w:r>
      <w:r w:rsidR="00D2679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="00D26795"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к </w:t>
      </w:r>
      <w:hyperlink w:anchor="sub_1000" w:history="1">
        <w:r w:rsidR="00D26795" w:rsidRPr="00F97188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Порядку</w:t>
        </w:r>
      </w:hyperlink>
      <w:r w:rsidR="00D26795"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проведения</w:t>
      </w:r>
      <w:r w:rsidR="00D26795"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 w:rsidR="00D2679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="00D26795"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финансовым управлением</w:t>
      </w:r>
    </w:p>
    <w:p w:rsidR="00D26795" w:rsidRPr="00D73BE2" w:rsidRDefault="00D26795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мониторинга качества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финансового менеджмента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главных распорядителей средств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районного бюджета, главных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администраторов доходов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районного бюджета, главных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администраторов источников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финансирования дефицита</w:t>
      </w:r>
    </w:p>
    <w:p w:rsidR="00D26795" w:rsidRPr="00D73BE2" w:rsidRDefault="00D26795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</w:t>
      </w:r>
      <w:r w:rsidRPr="00D73B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районного бюджета</w:t>
      </w:r>
    </w:p>
    <w:p w:rsidR="00EA0BA9" w:rsidRPr="007F4CB9" w:rsidRDefault="00EA0BA9" w:rsidP="00EA0BA9">
      <w:pPr>
        <w:pStyle w:val="1"/>
        <w:rPr>
          <w:sz w:val="28"/>
          <w:szCs w:val="28"/>
        </w:rPr>
      </w:pPr>
      <w:r w:rsidRPr="007F4CB9">
        <w:rPr>
          <w:sz w:val="28"/>
          <w:szCs w:val="28"/>
        </w:rPr>
        <w:t>Сведения</w:t>
      </w:r>
      <w:r w:rsidRPr="007F4CB9">
        <w:rPr>
          <w:sz w:val="28"/>
          <w:szCs w:val="28"/>
        </w:rPr>
        <w:br/>
        <w:t>о ходе реализации мер, направленных на повышение качества финансового менеджмента</w:t>
      </w:r>
    </w:p>
    <w:p w:rsidR="00EA0BA9" w:rsidRPr="007F4CB9" w:rsidRDefault="00EA0BA9" w:rsidP="00EA0BA9">
      <w:pPr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67"/>
        <w:gridCol w:w="2419"/>
        <w:gridCol w:w="1296"/>
        <w:gridCol w:w="6302"/>
      </w:tblGrid>
      <w:tr w:rsidR="00EA0BA9" w:rsidTr="00EF04E0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Коды</w:t>
            </w:r>
          </w:p>
        </w:tc>
      </w:tr>
      <w:tr w:rsidR="00EA0BA9" w:rsidTr="00EF04E0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за 20 ___ г.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right"/>
            </w:pPr>
            <w:r>
              <w:t>Дата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  <w:tr w:rsidR="00EA0BA9" w:rsidTr="00EF04E0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right"/>
            </w:pPr>
            <w:r>
              <w:t xml:space="preserve">по </w:t>
            </w:r>
            <w:hyperlink r:id="rId51" w:history="1">
              <w:r>
                <w:rPr>
                  <w:rStyle w:val="a4"/>
                  <w:rFonts w:cs="Times New Roman CYR"/>
                </w:rPr>
                <w:t>ОКПО</w:t>
              </w:r>
            </w:hyperlink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  <w:tr w:rsidR="00EA0BA9" w:rsidTr="00EF04E0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7"/>
            </w:pPr>
            <w:r>
              <w:t xml:space="preserve">Главный распорядитель средств </w:t>
            </w:r>
            <w:r w:rsidR="008D1C04">
              <w:t>районного</w:t>
            </w:r>
            <w:r>
              <w:t xml:space="preserve"> бюджета, главный администратор доходов </w:t>
            </w:r>
            <w:r w:rsidR="008D1C04">
              <w:t>районного</w:t>
            </w:r>
            <w:r>
              <w:t xml:space="preserve"> бюджета, главный администратор источников финансирования дефицита районного бюджета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right"/>
            </w:pPr>
            <w:r>
              <w:t xml:space="preserve">Глава по </w:t>
            </w:r>
            <w:hyperlink r:id="rId52" w:history="1">
              <w:r>
                <w:rPr>
                  <w:rStyle w:val="a4"/>
                  <w:rFonts w:cs="Times New Roman CYR"/>
                </w:rPr>
                <w:t>БК</w:t>
              </w:r>
            </w:hyperlink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</w:tbl>
    <w:p w:rsidR="00EA0BA9" w:rsidRDefault="00EA0BA9" w:rsidP="00EA0BA9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16"/>
        <w:gridCol w:w="1594"/>
        <w:gridCol w:w="1531"/>
        <w:gridCol w:w="2414"/>
        <w:gridCol w:w="1138"/>
        <w:gridCol w:w="6791"/>
      </w:tblGrid>
      <w:tr w:rsidR="00EA0BA9" w:rsidTr="00EF04E0">
        <w:tc>
          <w:tcPr>
            <w:tcW w:w="1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Наименование группы показателей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 xml:space="preserve">Отклонение от целевого значения </w:t>
            </w:r>
            <w:proofErr w:type="gramStart"/>
            <w:r>
              <w:t>в</w:t>
            </w:r>
            <w:proofErr w:type="gramEnd"/>
            <w:r>
              <w:t xml:space="preserve"> %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Причин</w:t>
            </w:r>
            <w:proofErr w:type="gramStart"/>
            <w:r>
              <w:t>а(</w:t>
            </w:r>
            <w:proofErr w:type="spellStart"/>
            <w:proofErr w:type="gramEnd"/>
            <w:r>
              <w:t>ы</w:t>
            </w:r>
            <w:proofErr w:type="spellEnd"/>
            <w:r>
              <w:t>) отклонения</w:t>
            </w:r>
          </w:p>
        </w:tc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Исполнение мероприятий, направленных на обеспечение достижения целевых значений показателя</w:t>
            </w:r>
          </w:p>
        </w:tc>
      </w:tr>
      <w:tr w:rsidR="00EA0BA9" w:rsidTr="00EF04E0">
        <w:tc>
          <w:tcPr>
            <w:tcW w:w="1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Наименование мероприятия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Срок исполнения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Отметка об исполнении</w:t>
            </w:r>
          </w:p>
        </w:tc>
      </w:tr>
      <w:tr w:rsidR="00EA0BA9" w:rsidTr="00EF04E0"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5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  <w:jc w:val="center"/>
            </w:pPr>
            <w:r>
              <w:t>6</w:t>
            </w:r>
          </w:p>
        </w:tc>
      </w:tr>
      <w:tr w:rsidR="00EA0BA9" w:rsidTr="00EF04E0"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  <w:tr w:rsidR="00EA0BA9" w:rsidTr="00EF04E0"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Default="00EA0BA9" w:rsidP="00EA0BA9">
            <w:pPr>
              <w:pStyle w:val="a5"/>
            </w:pPr>
          </w:p>
        </w:tc>
      </w:tr>
    </w:tbl>
    <w:p w:rsidR="00EA0BA9" w:rsidRDefault="00EA0BA9" w:rsidP="00EA0BA9"/>
    <w:p w:rsidR="00EA0BA9" w:rsidRPr="004611E8" w:rsidRDefault="00EA0BA9" w:rsidP="00EA0BA9">
      <w:pPr>
        <w:pStyle w:val="a6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Руководитель   _________  ____________________</w:t>
      </w:r>
    </w:p>
    <w:p w:rsidR="00EA0BA9" w:rsidRPr="004611E8" w:rsidRDefault="00EA0BA9" w:rsidP="00EA0BA9">
      <w:pPr>
        <w:pStyle w:val="a6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 xml:space="preserve">               (подпись)  (расшифровка подписи)</w:t>
      </w:r>
    </w:p>
    <w:p w:rsidR="00EA0BA9" w:rsidRPr="004611E8" w:rsidRDefault="00EA0BA9" w:rsidP="00EA0BA9">
      <w:pPr>
        <w:pStyle w:val="a6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Исполнитель    __________  _________ _____________________ __________</w:t>
      </w:r>
    </w:p>
    <w:p w:rsidR="00EA0BA9" w:rsidRPr="004611E8" w:rsidRDefault="00EA0BA9" w:rsidP="00EA0BA9">
      <w:pPr>
        <w:pStyle w:val="a6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 xml:space="preserve">               (должность) (подпись) (расшифровка подписи) (телефон)</w:t>
      </w:r>
    </w:p>
    <w:p w:rsidR="00EA0BA9" w:rsidRPr="004611E8" w:rsidRDefault="00EA0BA9" w:rsidP="00EA0BA9">
      <w:pPr>
        <w:pStyle w:val="a6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"_" _________ 20__ г.</w:t>
      </w:r>
    </w:p>
    <w:p w:rsidR="00EA0BA9" w:rsidRPr="004611E8" w:rsidRDefault="00EA0BA9" w:rsidP="00EA0BA9">
      <w:pPr>
        <w:rPr>
          <w:rFonts w:ascii="Times New Roman" w:hAnsi="Times New Roman" w:cs="Times New Roman"/>
        </w:rPr>
      </w:pPr>
    </w:p>
    <w:p w:rsidR="00EA0BA9" w:rsidRPr="004611E8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В графе 1 Сведений о ходе реализации мер, направленных на повышение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качества финансового менеджмента (далее - Сведения) указывается</w:t>
      </w:r>
    </w:p>
    <w:p w:rsidR="00EA0BA9" w:rsidRPr="004611E8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наименование показателя качества финансового менеджмента (далее -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 xml:space="preserve">показатель), значение оценки которого отклоняется от целевого значения </w:t>
      </w:r>
      <w:proofErr w:type="gramStart"/>
      <w:r w:rsidRPr="004611E8">
        <w:rPr>
          <w:rFonts w:ascii="Times New Roman" w:hAnsi="Times New Roman" w:cs="Times New Roman"/>
        </w:rPr>
        <w:t>в</w:t>
      </w:r>
      <w:proofErr w:type="gramEnd"/>
    </w:p>
    <w:p w:rsidR="00EA0BA9" w:rsidRPr="004611E8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отрицательную сторону более чем на 25%.</w:t>
      </w:r>
    </w:p>
    <w:p w:rsidR="00EA0BA9" w:rsidRPr="004611E8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В графе 2 Сведений указывается отклонение от целевого значения по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показателю в процентах.</w:t>
      </w:r>
    </w:p>
    <w:p w:rsidR="00EA0BA9" w:rsidRPr="004611E8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В графе 3 Сведений указывается (указываются) причина (причины)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отклонения от целевого значения показателя.</w:t>
      </w:r>
    </w:p>
    <w:p w:rsidR="00EA0BA9" w:rsidRPr="004611E8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В графе</w:t>
      </w:r>
      <w:r w:rsidR="00F263D6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4 Сведений указываются наименование и основание проведения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мероприятия, направленного на улучшение значения показателя (далее -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мероприятие).</w:t>
      </w:r>
      <w:r w:rsidR="00DF1F75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 xml:space="preserve"> В качестве основания проведения мероприятия могут указываться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план-график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 xml:space="preserve">подготовки нормативных актов, план повышения </w:t>
      </w:r>
      <w:r w:rsidR="004611E8">
        <w:rPr>
          <w:rFonts w:ascii="Times New Roman" w:hAnsi="Times New Roman" w:cs="Times New Roman"/>
        </w:rPr>
        <w:t>к</w:t>
      </w:r>
      <w:r w:rsidRPr="004611E8">
        <w:rPr>
          <w:rFonts w:ascii="Times New Roman" w:hAnsi="Times New Roman" w:cs="Times New Roman"/>
        </w:rPr>
        <w:t>валификации сотрудников,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план информатизации главного администратора, а также иные нормативные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 xml:space="preserve">акты главного распорядителя средств </w:t>
      </w:r>
      <w:r w:rsidR="008D1C04" w:rsidRPr="004611E8">
        <w:rPr>
          <w:rFonts w:ascii="Times New Roman" w:hAnsi="Times New Roman" w:cs="Times New Roman"/>
        </w:rPr>
        <w:t>районного</w:t>
      </w:r>
      <w:r w:rsidRPr="004611E8">
        <w:rPr>
          <w:rFonts w:ascii="Times New Roman" w:hAnsi="Times New Roman" w:cs="Times New Roman"/>
        </w:rPr>
        <w:t xml:space="preserve"> бюджета, главного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 xml:space="preserve">администратора доходов </w:t>
      </w:r>
      <w:r w:rsidR="008D1C04" w:rsidRPr="004611E8">
        <w:rPr>
          <w:rFonts w:ascii="Times New Roman" w:hAnsi="Times New Roman" w:cs="Times New Roman"/>
        </w:rPr>
        <w:t>районного</w:t>
      </w:r>
      <w:r w:rsidRPr="004611E8">
        <w:rPr>
          <w:rFonts w:ascii="Times New Roman" w:hAnsi="Times New Roman" w:cs="Times New Roman"/>
        </w:rPr>
        <w:t xml:space="preserve"> бюджета, главного администратора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источников финансирования дефицита районного бюджета.</w:t>
      </w:r>
    </w:p>
    <w:p w:rsidR="00EA0BA9" w:rsidRPr="004611E8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В графе 5 Сведений указывается планируемый срок завершения мероприятия.</w:t>
      </w:r>
    </w:p>
    <w:p w:rsidR="00EA0BA9" w:rsidRPr="004611E8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611E8">
        <w:rPr>
          <w:rFonts w:ascii="Times New Roman" w:hAnsi="Times New Roman" w:cs="Times New Roman"/>
        </w:rPr>
        <w:t>В графе 6 Сведений ставится отметка после завершения мероприятия (при</w:t>
      </w:r>
      <w:r w:rsidR="004611E8">
        <w:rPr>
          <w:rFonts w:ascii="Times New Roman" w:hAnsi="Times New Roman" w:cs="Times New Roman"/>
        </w:rPr>
        <w:t xml:space="preserve"> </w:t>
      </w:r>
      <w:r w:rsidRPr="004611E8">
        <w:rPr>
          <w:rFonts w:ascii="Times New Roman" w:hAnsi="Times New Roman" w:cs="Times New Roman"/>
        </w:rPr>
        <w:t>наличии информации).</w:t>
      </w:r>
    </w:p>
    <w:p w:rsidR="00EA0BA9" w:rsidRPr="00DD6978" w:rsidRDefault="00EA0BA9" w:rsidP="00DF1F75">
      <w:pPr>
        <w:rPr>
          <w:sz w:val="28"/>
          <w:szCs w:val="28"/>
        </w:rPr>
      </w:pPr>
    </w:p>
    <w:tbl>
      <w:tblPr>
        <w:tblW w:w="5000" w:type="pct"/>
        <w:tblInd w:w="108" w:type="dxa"/>
        <w:tblLook w:val="0000"/>
      </w:tblPr>
      <w:tblGrid>
        <w:gridCol w:w="10160"/>
        <w:gridCol w:w="5082"/>
      </w:tblGrid>
      <w:tr w:rsidR="007F4CB9" w:rsidRPr="00DD6978" w:rsidTr="009A5ED2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7F4CB9" w:rsidRPr="00DD6978" w:rsidRDefault="007F4CB9" w:rsidP="009A5ED2">
            <w:pPr>
              <w:pStyle w:val="a7"/>
              <w:rPr>
                <w:sz w:val="28"/>
                <w:szCs w:val="28"/>
              </w:rPr>
            </w:pPr>
          </w:p>
          <w:p w:rsidR="007F4CB9" w:rsidRPr="00DD6978" w:rsidRDefault="007F4CB9" w:rsidP="009A5ED2">
            <w:pPr>
              <w:pStyle w:val="a7"/>
              <w:rPr>
                <w:sz w:val="28"/>
                <w:szCs w:val="28"/>
              </w:rPr>
            </w:pPr>
            <w:r w:rsidRPr="00DD6978">
              <w:rPr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DD6978" w:rsidRDefault="00DD6978" w:rsidP="009A5ED2">
            <w:pPr>
              <w:pStyle w:val="a5"/>
              <w:jc w:val="right"/>
              <w:rPr>
                <w:sz w:val="28"/>
                <w:szCs w:val="28"/>
              </w:rPr>
            </w:pPr>
          </w:p>
          <w:p w:rsidR="007F4CB9" w:rsidRPr="00DD6978" w:rsidRDefault="007F4CB9" w:rsidP="009A5ED2">
            <w:pPr>
              <w:pStyle w:val="a5"/>
              <w:jc w:val="right"/>
              <w:rPr>
                <w:sz w:val="28"/>
                <w:szCs w:val="28"/>
              </w:rPr>
            </w:pPr>
            <w:r w:rsidRPr="00DD6978">
              <w:rPr>
                <w:sz w:val="28"/>
                <w:szCs w:val="28"/>
              </w:rPr>
              <w:t>А.Н.</w:t>
            </w:r>
            <w:r w:rsidR="00DD6978">
              <w:rPr>
                <w:sz w:val="28"/>
                <w:szCs w:val="28"/>
              </w:rPr>
              <w:t xml:space="preserve"> </w:t>
            </w:r>
            <w:proofErr w:type="spellStart"/>
            <w:r w:rsidRPr="00DD6978">
              <w:rPr>
                <w:sz w:val="28"/>
                <w:szCs w:val="28"/>
              </w:rPr>
              <w:t>Чивяга</w:t>
            </w:r>
            <w:proofErr w:type="spellEnd"/>
          </w:p>
        </w:tc>
      </w:tr>
    </w:tbl>
    <w:p w:rsidR="00881C11" w:rsidRDefault="00881C11"/>
    <w:sectPr w:rsidR="00881C11" w:rsidSect="007F4CB9">
      <w:pgSz w:w="16800" w:h="11900" w:orient="landscape"/>
      <w:pgMar w:top="993" w:right="640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3D6" w:rsidRDefault="00F263D6" w:rsidP="00486068">
      <w:r>
        <w:separator/>
      </w:r>
    </w:p>
  </w:endnote>
  <w:endnote w:type="continuationSeparator" w:id="0">
    <w:p w:rsidR="00F263D6" w:rsidRDefault="00F263D6" w:rsidP="00486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3D6" w:rsidRDefault="00F263D6" w:rsidP="00486068">
      <w:r>
        <w:separator/>
      </w:r>
    </w:p>
  </w:footnote>
  <w:footnote w:type="continuationSeparator" w:id="0">
    <w:p w:rsidR="00F263D6" w:rsidRDefault="00F263D6" w:rsidP="004860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BA9"/>
    <w:rsid w:val="00045C1D"/>
    <w:rsid w:val="00062CD4"/>
    <w:rsid w:val="00076627"/>
    <w:rsid w:val="000939E6"/>
    <w:rsid w:val="000A3161"/>
    <w:rsid w:val="001F6AFE"/>
    <w:rsid w:val="00202CF2"/>
    <w:rsid w:val="00245361"/>
    <w:rsid w:val="00316119"/>
    <w:rsid w:val="00321107"/>
    <w:rsid w:val="00375C47"/>
    <w:rsid w:val="003837A4"/>
    <w:rsid w:val="003932BC"/>
    <w:rsid w:val="003B241E"/>
    <w:rsid w:val="003C0D9B"/>
    <w:rsid w:val="003C0DBC"/>
    <w:rsid w:val="00440077"/>
    <w:rsid w:val="004440A4"/>
    <w:rsid w:val="004611E8"/>
    <w:rsid w:val="00486068"/>
    <w:rsid w:val="004A44F2"/>
    <w:rsid w:val="00504C1D"/>
    <w:rsid w:val="00541220"/>
    <w:rsid w:val="005A3D3B"/>
    <w:rsid w:val="005C055B"/>
    <w:rsid w:val="00633595"/>
    <w:rsid w:val="0063388C"/>
    <w:rsid w:val="00634575"/>
    <w:rsid w:val="00745621"/>
    <w:rsid w:val="00774AD7"/>
    <w:rsid w:val="007D5546"/>
    <w:rsid w:val="007F4CB9"/>
    <w:rsid w:val="008236DE"/>
    <w:rsid w:val="008720D6"/>
    <w:rsid w:val="00881C11"/>
    <w:rsid w:val="008B5DD2"/>
    <w:rsid w:val="008D1C04"/>
    <w:rsid w:val="008E5BED"/>
    <w:rsid w:val="00914631"/>
    <w:rsid w:val="00955F40"/>
    <w:rsid w:val="009A5ED2"/>
    <w:rsid w:val="009C6B4A"/>
    <w:rsid w:val="009D71C3"/>
    <w:rsid w:val="00B44477"/>
    <w:rsid w:val="00B562A2"/>
    <w:rsid w:val="00B63131"/>
    <w:rsid w:val="00C04428"/>
    <w:rsid w:val="00C708D5"/>
    <w:rsid w:val="00C76655"/>
    <w:rsid w:val="00CF2A7C"/>
    <w:rsid w:val="00D06B43"/>
    <w:rsid w:val="00D26795"/>
    <w:rsid w:val="00D90DD9"/>
    <w:rsid w:val="00DD6978"/>
    <w:rsid w:val="00DF1F75"/>
    <w:rsid w:val="00E01A55"/>
    <w:rsid w:val="00E7702A"/>
    <w:rsid w:val="00EA0BA9"/>
    <w:rsid w:val="00EE5A7D"/>
    <w:rsid w:val="00EF04E0"/>
    <w:rsid w:val="00F263D6"/>
    <w:rsid w:val="00F32898"/>
    <w:rsid w:val="00F97188"/>
    <w:rsid w:val="00FD25AD"/>
    <w:rsid w:val="00FD798D"/>
    <w:rsid w:val="00FF7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B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A0BA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A0BA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A0BA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A0BA9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A0BA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EA0BA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EA0BA9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EA0B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0BA9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4860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86068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860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86068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ternet.garant.ru/document/redirect/70353464/995" TargetMode="External"/><Relationship Id="rId18" Type="http://schemas.openxmlformats.org/officeDocument/2006/relationships/hyperlink" Target="http://internet.garant.ru/document/redirect/12112604/217" TargetMode="External"/><Relationship Id="rId26" Type="http://schemas.openxmlformats.org/officeDocument/2006/relationships/image" Target="media/image17.emf"/><Relationship Id="rId39" Type="http://schemas.openxmlformats.org/officeDocument/2006/relationships/image" Target="media/image30.emf"/><Relationship Id="rId3" Type="http://schemas.openxmlformats.org/officeDocument/2006/relationships/webSettings" Target="webSettings.xml"/><Relationship Id="rId21" Type="http://schemas.openxmlformats.org/officeDocument/2006/relationships/image" Target="media/image12.emf"/><Relationship Id="rId34" Type="http://schemas.openxmlformats.org/officeDocument/2006/relationships/image" Target="media/image25.emf"/><Relationship Id="rId42" Type="http://schemas.openxmlformats.org/officeDocument/2006/relationships/image" Target="media/image33.emf"/><Relationship Id="rId47" Type="http://schemas.openxmlformats.org/officeDocument/2006/relationships/image" Target="media/image37.emf"/><Relationship Id="rId50" Type="http://schemas.openxmlformats.org/officeDocument/2006/relationships/hyperlink" Target="http://internet.garant.ru/document/redirect/72275618/1000" TargetMode="External"/><Relationship Id="rId7" Type="http://schemas.openxmlformats.org/officeDocument/2006/relationships/image" Target="media/image2.emf"/><Relationship Id="rId12" Type="http://schemas.openxmlformats.org/officeDocument/2006/relationships/hyperlink" Target="http://internet.garant.ru/document/redirect/12112604/20001" TargetMode="External"/><Relationship Id="rId17" Type="http://schemas.openxmlformats.org/officeDocument/2006/relationships/image" Target="media/image9.emf"/><Relationship Id="rId25" Type="http://schemas.openxmlformats.org/officeDocument/2006/relationships/image" Target="media/image16.emf"/><Relationship Id="rId33" Type="http://schemas.openxmlformats.org/officeDocument/2006/relationships/image" Target="media/image24.emf"/><Relationship Id="rId38" Type="http://schemas.openxmlformats.org/officeDocument/2006/relationships/image" Target="media/image29.emf"/><Relationship Id="rId46" Type="http://schemas.openxmlformats.org/officeDocument/2006/relationships/hyperlink" Target="http://internet.garant.ru/document/redirect/23900500/98801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8.emf"/><Relationship Id="rId20" Type="http://schemas.openxmlformats.org/officeDocument/2006/relationships/image" Target="media/image11.emf"/><Relationship Id="rId29" Type="http://schemas.openxmlformats.org/officeDocument/2006/relationships/image" Target="media/image20.emf"/><Relationship Id="rId41" Type="http://schemas.openxmlformats.org/officeDocument/2006/relationships/image" Target="media/image32.emf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5.emf"/><Relationship Id="rId24" Type="http://schemas.openxmlformats.org/officeDocument/2006/relationships/image" Target="media/image15.emf"/><Relationship Id="rId32" Type="http://schemas.openxmlformats.org/officeDocument/2006/relationships/image" Target="media/image23.emf"/><Relationship Id="rId37" Type="http://schemas.openxmlformats.org/officeDocument/2006/relationships/image" Target="media/image28.emf"/><Relationship Id="rId40" Type="http://schemas.openxmlformats.org/officeDocument/2006/relationships/image" Target="media/image31.emf"/><Relationship Id="rId45" Type="http://schemas.openxmlformats.org/officeDocument/2006/relationships/image" Target="media/image36.emf"/><Relationship Id="rId53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7.emf"/><Relationship Id="rId23" Type="http://schemas.openxmlformats.org/officeDocument/2006/relationships/image" Target="media/image14.emf"/><Relationship Id="rId28" Type="http://schemas.openxmlformats.org/officeDocument/2006/relationships/image" Target="media/image19.emf"/><Relationship Id="rId36" Type="http://schemas.openxmlformats.org/officeDocument/2006/relationships/image" Target="media/image27.emf"/><Relationship Id="rId49" Type="http://schemas.openxmlformats.org/officeDocument/2006/relationships/hyperlink" Target="http://internet.garant.ru/document/redirect/4177378/1010" TargetMode="External"/><Relationship Id="rId10" Type="http://schemas.openxmlformats.org/officeDocument/2006/relationships/image" Target="media/image4.emf"/><Relationship Id="rId19" Type="http://schemas.openxmlformats.org/officeDocument/2006/relationships/image" Target="media/image10.emf"/><Relationship Id="rId31" Type="http://schemas.openxmlformats.org/officeDocument/2006/relationships/image" Target="media/image22.emf"/><Relationship Id="rId44" Type="http://schemas.openxmlformats.org/officeDocument/2006/relationships/image" Target="media/image35.emf"/><Relationship Id="rId52" Type="http://schemas.openxmlformats.org/officeDocument/2006/relationships/hyperlink" Target="http://internet.garant.ru/document/redirect/72275618/100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2112604/217" TargetMode="External"/><Relationship Id="rId14" Type="http://schemas.openxmlformats.org/officeDocument/2006/relationships/image" Target="media/image6.emf"/><Relationship Id="rId22" Type="http://schemas.openxmlformats.org/officeDocument/2006/relationships/image" Target="media/image13.emf"/><Relationship Id="rId27" Type="http://schemas.openxmlformats.org/officeDocument/2006/relationships/image" Target="media/image18.emf"/><Relationship Id="rId30" Type="http://schemas.openxmlformats.org/officeDocument/2006/relationships/image" Target="media/image21.emf"/><Relationship Id="rId35" Type="http://schemas.openxmlformats.org/officeDocument/2006/relationships/image" Target="media/image26.emf"/><Relationship Id="rId43" Type="http://schemas.openxmlformats.org/officeDocument/2006/relationships/image" Target="media/image34.emf"/><Relationship Id="rId48" Type="http://schemas.openxmlformats.org/officeDocument/2006/relationships/image" Target="media/image38.emf"/><Relationship Id="rId8" Type="http://schemas.openxmlformats.org/officeDocument/2006/relationships/image" Target="media/image3.png"/><Relationship Id="rId51" Type="http://schemas.openxmlformats.org/officeDocument/2006/relationships/hyperlink" Target="http://internet.garant.ru/document/redirect/4177378/1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16</Pages>
  <Words>4626</Words>
  <Characters>26372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Vanurihina_MV</dc:creator>
  <cp:keywords/>
  <dc:description/>
  <cp:lastModifiedBy>Vanurihina_MV</cp:lastModifiedBy>
  <cp:revision>12</cp:revision>
  <dcterms:created xsi:type="dcterms:W3CDTF">2021-02-17T12:17:00Z</dcterms:created>
  <dcterms:modified xsi:type="dcterms:W3CDTF">2021-08-04T07:39:00Z</dcterms:modified>
</cp:coreProperties>
</file>