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A7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  <w:r>
        <w:t xml:space="preserve">                                                                                                              ПРОЕКТ</w:t>
      </w: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BD5382" w:rsidRDefault="00BD5382" w:rsidP="00BD5382">
      <w:pPr>
        <w:pStyle w:val="Bodytext40"/>
        <w:shd w:val="clear" w:color="auto" w:fill="auto"/>
        <w:tabs>
          <w:tab w:val="left" w:pos="1392"/>
          <w:tab w:val="left" w:pos="7354"/>
          <w:tab w:val="left" w:pos="7886"/>
        </w:tabs>
        <w:spacing w:before="0" w:after="28" w:line="340" w:lineRule="exact"/>
      </w:pPr>
    </w:p>
    <w:p w:rsidR="008733A7" w:rsidRDefault="00D47F8D">
      <w:pPr>
        <w:pStyle w:val="Bodytext30"/>
        <w:shd w:val="clear" w:color="auto" w:fill="auto"/>
        <w:spacing w:before="0" w:after="536" w:line="317" w:lineRule="exact"/>
        <w:ind w:left="20"/>
      </w:pPr>
      <w:r>
        <w:t>О внесении изменений в постановление</w:t>
      </w:r>
      <w:r>
        <w:br/>
        <w:t>администрации муниципального образования Тимашевский район</w:t>
      </w:r>
      <w:r>
        <w:br/>
        <w:t>от 11 июня 2020 г. № 628 «Об утверждении Порядка обеспечения</w:t>
      </w:r>
      <w:r>
        <w:br/>
        <w:t>бесплатным двухразовым питанием обучающихся с ограниченными</w:t>
      </w:r>
      <w:r>
        <w:br/>
        <w:t>возможностями здоровья в муниципальных общеобразовательных</w:t>
      </w:r>
      <w:r>
        <w:br/>
        <w:t>организациях муниципального образования Тимашевский район»</w:t>
      </w:r>
    </w:p>
    <w:p w:rsidR="008733A7" w:rsidRDefault="00D47F8D">
      <w:pPr>
        <w:pStyle w:val="Bodytext20"/>
        <w:shd w:val="clear" w:color="auto" w:fill="auto"/>
        <w:spacing w:after="0" w:line="322" w:lineRule="exact"/>
        <w:ind w:firstLine="760"/>
        <w:jc w:val="both"/>
      </w:pPr>
      <w:r>
        <w:t xml:space="preserve">В соответствии со статьей 37, пунктом 7 статьи 79 Федерального закона от 29 декабря 2012 г. № 273-ФЗ «Об образовании в Российской Федерации», руководствуясь статьей 66 Устава муниципального образования Тимашевский район, на основании письма министерства образования, науки и молодежной политики Краснодарского края от 24 января 2022 г. № 47-01-13-1111/22 «О направлении рекомендаций» </w:t>
      </w:r>
      <w:r>
        <w:rPr>
          <w:rStyle w:val="Bodytext2Spacing1pt"/>
        </w:rPr>
        <w:t>постановляю:</w:t>
      </w:r>
    </w:p>
    <w:p w:rsidR="008733A7" w:rsidRDefault="00D47F8D">
      <w:pPr>
        <w:pStyle w:val="Bodytext20"/>
        <w:numPr>
          <w:ilvl w:val="0"/>
          <w:numId w:val="1"/>
        </w:numPr>
        <w:shd w:val="clear" w:color="auto" w:fill="auto"/>
        <w:tabs>
          <w:tab w:val="left" w:pos="1043"/>
        </w:tabs>
        <w:spacing w:after="0" w:line="322" w:lineRule="exact"/>
        <w:ind w:firstLine="760"/>
        <w:jc w:val="both"/>
      </w:pPr>
      <w:r>
        <w:t>Внести изменения в постановление администрации муниципального образования Тимашевский район от 11 июня 2020 г. № 628 «Об утверждении Порядка обеспечения бесплатным двухразовым питанием обучающихся с огра</w:t>
      </w:r>
      <w:r>
        <w:softHyphen/>
        <w:t>ниченными возможностями здоровья в муниципальных общеобразовательных организациях муниципального образования Тимашевский район»:</w:t>
      </w:r>
    </w:p>
    <w:p w:rsidR="008733A7" w:rsidRDefault="00D47F8D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22" w:lineRule="exact"/>
        <w:ind w:firstLine="760"/>
        <w:jc w:val="both"/>
      </w:pPr>
      <w:r>
        <w:t>изложить в новой редакции подпункт 4.9 пункта 4 приложения к по</w:t>
      </w:r>
      <w:r>
        <w:softHyphen/>
        <w:t>становлению:</w:t>
      </w:r>
    </w:p>
    <w:p w:rsidR="008733A7" w:rsidRDefault="00D47F8D">
      <w:pPr>
        <w:pStyle w:val="Bodytext20"/>
        <w:shd w:val="clear" w:color="auto" w:fill="auto"/>
        <w:spacing w:after="0" w:line="322" w:lineRule="exact"/>
        <w:ind w:firstLine="760"/>
        <w:jc w:val="both"/>
      </w:pPr>
      <w:r>
        <w:t>«4.9. Денежная компенсация перечисляется получателю денежной ком</w:t>
      </w:r>
      <w:r>
        <w:softHyphen/>
        <w:t>пенсации образовательными организациями ежемесячно до 8 числа месяца, следующего за отчетным месяцем, за декабрь - до 31 декабря текущего финан</w:t>
      </w:r>
      <w:r>
        <w:softHyphen/>
        <w:t xml:space="preserve">сового года на </w:t>
      </w:r>
      <w:r w:rsidR="00BD5382">
        <w:t xml:space="preserve">счет, указанный в заявлении.»; </w:t>
      </w:r>
      <w:bookmarkStart w:id="0" w:name="_GoBack"/>
      <w:bookmarkEnd w:id="0"/>
    </w:p>
    <w:p w:rsidR="008733A7" w:rsidRDefault="00D47F8D">
      <w:pPr>
        <w:pStyle w:val="Bodytext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22" w:lineRule="exact"/>
        <w:ind w:firstLine="760"/>
        <w:jc w:val="both"/>
      </w:pPr>
      <w:r>
        <w:t>дополнить пункт 3 приложения к постановлению подпунктами 3.8 - 3.11 в следующей редакции:</w:t>
      </w:r>
    </w:p>
    <w:p w:rsidR="008733A7" w:rsidRDefault="00D47F8D">
      <w:pPr>
        <w:pStyle w:val="Bodytext20"/>
        <w:shd w:val="clear" w:color="auto" w:fill="auto"/>
        <w:spacing w:after="0" w:line="322" w:lineRule="exact"/>
        <w:ind w:firstLine="760"/>
        <w:jc w:val="both"/>
      </w:pPr>
      <w:r>
        <w:t>«3.8. Список получателей денежной компенсации ежемесячно утвержда</w:t>
      </w:r>
      <w:r>
        <w:softHyphen/>
        <w:t>ется приказом руководителя образовательной организации с указанием получа</w:t>
      </w:r>
      <w:r>
        <w:softHyphen/>
        <w:t>теля денежной компенсации, ее размера, а также фамилии, имени и отчества обучающегося на дому;</w:t>
      </w:r>
    </w:p>
    <w:p w:rsidR="008733A7" w:rsidRDefault="00D47F8D">
      <w:pPr>
        <w:pStyle w:val="Bodytext20"/>
        <w:shd w:val="clear" w:color="auto" w:fill="auto"/>
        <w:spacing w:after="0" w:line="322" w:lineRule="exact"/>
        <w:ind w:firstLine="760"/>
        <w:jc w:val="both"/>
      </w:pPr>
      <w:r>
        <w:t>3.9. Денежная компенсация, излишне выплаченная заявителю вследствие непредставления или несвоевременного пре</w:t>
      </w:r>
      <w:r w:rsidR="00BD5382">
        <w:t xml:space="preserve">дставления необходимых сведений, </w:t>
      </w:r>
      <w:r>
        <w:t>а также представления документов, содержащих заведомо недостоверные све</w:t>
      </w:r>
      <w:r>
        <w:softHyphen/>
        <w:t>дения, подлежит удержанию из сумм последующих денежных компенса</w:t>
      </w:r>
      <w:r w:rsidR="00BD5382">
        <w:t>ций в соответствии с пунктом 3.10</w:t>
      </w:r>
      <w:r>
        <w:t xml:space="preserve"> настоящего Порядка, а при прекращении выплаты </w:t>
      </w:r>
      <w:r>
        <w:lastRenderedPageBreak/>
        <w:t>денежной компенсации возмещаются заявителем;</w:t>
      </w:r>
    </w:p>
    <w:p w:rsidR="008733A7" w:rsidRDefault="00BD5382">
      <w:pPr>
        <w:pStyle w:val="Bodytext20"/>
        <w:shd w:val="clear" w:color="auto" w:fill="auto"/>
        <w:spacing w:after="0" w:line="317" w:lineRule="exact"/>
        <w:ind w:firstLine="780"/>
        <w:jc w:val="both"/>
      </w:pPr>
      <w:r>
        <w:rPr>
          <w:rStyle w:val="Bodytext2Spacing1pt"/>
        </w:rPr>
        <w:t>3.10</w:t>
      </w:r>
      <w:r w:rsidR="00D47F8D">
        <w:rPr>
          <w:rStyle w:val="Bodytext2Spacing1pt"/>
        </w:rPr>
        <w:t>.</w:t>
      </w:r>
      <w:r w:rsidR="00D47F8D">
        <w:t xml:space="preserve"> Удержание излишне выплаченной суммы денежной компенсации производится при получении согласия в сроки, установленные уведомлением образовательной организацией.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3.11 настоящего Порядка;</w:t>
      </w:r>
    </w:p>
    <w:p w:rsidR="008733A7" w:rsidRDefault="00D47F8D">
      <w:pPr>
        <w:pStyle w:val="Bodytext20"/>
        <w:shd w:val="clear" w:color="auto" w:fill="auto"/>
        <w:spacing w:after="0" w:line="317" w:lineRule="exact"/>
        <w:ind w:firstLine="780"/>
        <w:jc w:val="both"/>
      </w:pPr>
      <w:r>
        <w:t>3.11. В случае отказа заявителя от удержания излишне полученной сум</w:t>
      </w:r>
      <w:r>
        <w:softHyphen/>
        <w:t>мы денежной компенсации из сумм последующих денежных компенсаций или от ее добровольного возврата она подлежит взысканию в судебном порядке».</w:t>
      </w:r>
    </w:p>
    <w:p w:rsidR="008733A7" w:rsidRDefault="00D47F8D">
      <w:pPr>
        <w:pStyle w:val="Bodytext20"/>
        <w:numPr>
          <w:ilvl w:val="0"/>
          <w:numId w:val="2"/>
        </w:numPr>
        <w:shd w:val="clear" w:color="auto" w:fill="auto"/>
        <w:tabs>
          <w:tab w:val="left" w:pos="1066"/>
        </w:tabs>
        <w:spacing w:after="0" w:line="317" w:lineRule="exact"/>
        <w:ind w:firstLine="780"/>
        <w:jc w:val="both"/>
      </w:pPr>
      <w:r>
        <w:t>абзац 2 подпункта 4.8 пункта 4 приложения к постановлению исклю</w:t>
      </w:r>
      <w:r>
        <w:softHyphen/>
        <w:t>чить.</w:t>
      </w:r>
    </w:p>
    <w:p w:rsidR="008733A7" w:rsidRDefault="00D47F8D">
      <w:pPr>
        <w:pStyle w:val="Bodytext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17" w:lineRule="exact"/>
        <w:ind w:firstLine="780"/>
        <w:jc w:val="both"/>
      </w:pPr>
      <w:r>
        <w:t>Организационному отделу администрации муниципального образова</w:t>
      </w:r>
      <w:r>
        <w:softHyphen/>
        <w:t>ния Тимашевский район (Владимирова А.С.) обнародовать настоящее поста</w:t>
      </w:r>
      <w:r>
        <w:softHyphen/>
        <w:t>новление путем:</w:t>
      </w:r>
    </w:p>
    <w:p w:rsidR="008733A7" w:rsidRDefault="00D47F8D">
      <w:pPr>
        <w:pStyle w:val="Bodytext20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17" w:lineRule="exact"/>
        <w:ind w:firstLine="780"/>
        <w:jc w:val="both"/>
      </w:pPr>
      <w:r>
        <w:t>размещения на информационных стендах в зданиях МБУК «Тимашевская межпоселенческая це</w:t>
      </w:r>
      <w:r w:rsidR="00BD5382">
        <w:t>нтральная библиотека муниципаль</w:t>
      </w:r>
      <w:r>
        <w:t>ного образования Тимашевский район» по а</w:t>
      </w:r>
      <w:r w:rsidR="00BD5382">
        <w:t>дресу: г. Тимашевск, пер. Совет</w:t>
      </w:r>
      <w:r>
        <w:t>ский, д. 5 и МБУК «Межпоселенческий районный Дом культуры имени В.М. Толстых» по адресу: г. Тимашевск, ул. Ленина, д. 120;</w:t>
      </w:r>
    </w:p>
    <w:p w:rsidR="008733A7" w:rsidRDefault="00D47F8D">
      <w:pPr>
        <w:pStyle w:val="Bodytext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317" w:lineRule="exact"/>
        <w:ind w:firstLine="780"/>
        <w:jc w:val="both"/>
      </w:pPr>
      <w:r>
        <w:t>обеспечения беспрепятственного доступа жителей, проживающих на территории муниципального образования Тимашевский район, к тексту насто</w:t>
      </w:r>
      <w:r>
        <w:softHyphen/>
        <w:t>ящего постановления в здании администрации муниципального образования Тимашевский район по адресу: г. Тимашевск, ул. Ленина, д. 154, каб. 7.</w:t>
      </w:r>
    </w:p>
    <w:p w:rsidR="008733A7" w:rsidRDefault="00D47F8D">
      <w:pPr>
        <w:pStyle w:val="Bodytext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7" w:lineRule="exact"/>
        <w:ind w:firstLine="780"/>
        <w:jc w:val="both"/>
      </w:pPr>
      <w:r>
        <w:t>Отделу информационных технологий администрации муниципального образования Тимашевский район (Мирончук А.В.) разместить постановление на официальном сайте муниципального образования Тимашевский район в ин</w:t>
      </w:r>
      <w:r>
        <w:softHyphen/>
        <w:t>формационно-телекоммуникационной сети «Интернет».</w:t>
      </w:r>
    </w:p>
    <w:p w:rsidR="00BD5382" w:rsidRPr="00BD5382" w:rsidRDefault="00D47F8D" w:rsidP="00BD5382">
      <w:pPr>
        <w:pStyle w:val="Bodytext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7" w:lineRule="exact"/>
        <w:ind w:firstLine="780"/>
        <w:jc w:val="both"/>
        <w:rPr>
          <w:sz w:val="19"/>
          <w:szCs w:val="19"/>
        </w:rPr>
      </w:pPr>
      <w:r>
        <w:t>Постановление вступает в силу после его официального обнародова</w:t>
      </w:r>
      <w:r>
        <w:softHyphen/>
        <w:t>ния и распространяется на правоотношения, возникшие с 1 января 2022 г.</w:t>
      </w:r>
    </w:p>
    <w:p w:rsidR="00BD5382" w:rsidRDefault="00BD5382" w:rsidP="00BD5382">
      <w:pPr>
        <w:pStyle w:val="Bodytext20"/>
        <w:shd w:val="clear" w:color="auto" w:fill="auto"/>
        <w:tabs>
          <w:tab w:val="left" w:pos="1028"/>
        </w:tabs>
        <w:spacing w:after="0" w:line="317" w:lineRule="exact"/>
        <w:jc w:val="both"/>
      </w:pPr>
    </w:p>
    <w:p w:rsidR="00BD5382" w:rsidRDefault="00BD5382" w:rsidP="00BD5382">
      <w:pPr>
        <w:pStyle w:val="Bodytext20"/>
        <w:shd w:val="clear" w:color="auto" w:fill="auto"/>
        <w:tabs>
          <w:tab w:val="left" w:pos="1028"/>
        </w:tabs>
        <w:spacing w:after="0" w:line="317" w:lineRule="exact"/>
        <w:jc w:val="both"/>
      </w:pPr>
    </w:p>
    <w:p w:rsidR="00BD5382" w:rsidRDefault="00BD5382" w:rsidP="00BD5382">
      <w:pPr>
        <w:pStyle w:val="Bodytext20"/>
        <w:shd w:val="clear" w:color="auto" w:fill="auto"/>
        <w:tabs>
          <w:tab w:val="left" w:pos="1028"/>
        </w:tabs>
        <w:spacing w:after="0" w:line="317" w:lineRule="exact"/>
        <w:jc w:val="both"/>
      </w:pPr>
      <w:r>
        <w:t>Глава муниципального образования</w:t>
      </w:r>
    </w:p>
    <w:p w:rsidR="008733A7" w:rsidRDefault="00BD5382" w:rsidP="00BD5382">
      <w:pPr>
        <w:pStyle w:val="Bodytext20"/>
        <w:shd w:val="clear" w:color="auto" w:fill="auto"/>
        <w:tabs>
          <w:tab w:val="left" w:pos="1028"/>
        </w:tabs>
        <w:spacing w:after="0" w:line="317" w:lineRule="exact"/>
        <w:jc w:val="both"/>
        <w:rPr>
          <w:sz w:val="19"/>
          <w:szCs w:val="19"/>
        </w:rPr>
      </w:pPr>
      <w:r>
        <w:t>Тимашевский район                                                                А.В. Палий</w:t>
      </w:r>
      <w:r>
        <w:rPr>
          <w:sz w:val="19"/>
          <w:szCs w:val="19"/>
        </w:rPr>
        <w:t xml:space="preserve"> </w:t>
      </w:r>
    </w:p>
    <w:p w:rsidR="008733A7" w:rsidRDefault="008733A7">
      <w:pPr>
        <w:spacing w:before="17" w:after="17" w:line="240" w:lineRule="exact"/>
        <w:rPr>
          <w:sz w:val="19"/>
          <w:szCs w:val="19"/>
        </w:rPr>
      </w:pPr>
    </w:p>
    <w:p w:rsidR="008733A7" w:rsidRDefault="008733A7">
      <w:pPr>
        <w:rPr>
          <w:sz w:val="2"/>
          <w:szCs w:val="2"/>
        </w:rPr>
      </w:pPr>
    </w:p>
    <w:sectPr w:rsidR="008733A7">
      <w:type w:val="continuous"/>
      <w:pgSz w:w="11900" w:h="16840"/>
      <w:pgMar w:top="1091" w:right="614" w:bottom="109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23" w:rsidRDefault="00626F23">
      <w:r>
        <w:separator/>
      </w:r>
    </w:p>
  </w:endnote>
  <w:endnote w:type="continuationSeparator" w:id="0">
    <w:p w:rsidR="00626F23" w:rsidRDefault="0062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23" w:rsidRDefault="00626F23"/>
  </w:footnote>
  <w:footnote w:type="continuationSeparator" w:id="0">
    <w:p w:rsidR="00626F23" w:rsidRDefault="00626F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A44"/>
    <w:multiLevelType w:val="multilevel"/>
    <w:tmpl w:val="CA0E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977B3"/>
    <w:multiLevelType w:val="multilevel"/>
    <w:tmpl w:val="A5CC1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E2B8F"/>
    <w:multiLevelType w:val="multilevel"/>
    <w:tmpl w:val="9962C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A7"/>
    <w:rsid w:val="000178F5"/>
    <w:rsid w:val="00626F23"/>
    <w:rsid w:val="008733A7"/>
    <w:rsid w:val="00BD5382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E8729-5A04-4C0B-AD8F-56D87687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Bodytext412ptNotBoldNotItalicSpacing0pt">
    <w:name w:val="Body text (4) + 12 pt;Not Bold;Not Italic;Spacing 0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" w:after="9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D5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382"/>
    <w:rPr>
      <w:color w:val="000000"/>
    </w:rPr>
  </w:style>
  <w:style w:type="paragraph" w:styleId="a6">
    <w:name w:val="footer"/>
    <w:basedOn w:val="a"/>
    <w:link w:val="a7"/>
    <w:uiPriority w:val="99"/>
    <w:unhideWhenUsed/>
    <w:rsid w:val="00BD5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538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D53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Шаян Людмила</dc:creator>
  <cp:lastModifiedBy>Шаян Людмила</cp:lastModifiedBy>
  <cp:revision>4</cp:revision>
  <cp:lastPrinted>2022-05-23T08:01:00Z</cp:lastPrinted>
  <dcterms:created xsi:type="dcterms:W3CDTF">2022-04-29T11:34:00Z</dcterms:created>
  <dcterms:modified xsi:type="dcterms:W3CDTF">2022-05-23T08:01:00Z</dcterms:modified>
</cp:coreProperties>
</file>