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lastRenderedPageBreak/>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00078E">
              <w:rPr>
                <w:rFonts w:ascii="Times New Roman" w:hAnsi="Times New Roman" w:cs="Times New Roman"/>
                <w:color w:val="000000" w:themeColor="text1"/>
                <w:sz w:val="28"/>
                <w:szCs w:val="28"/>
              </w:rPr>
              <w:lastRenderedPageBreak/>
              <w:t>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Создание условий для проведения мероприятий в сфере </w:t>
            </w:r>
            <w:r w:rsidRPr="00E45F2E">
              <w:rPr>
                <w:rFonts w:ascii="Times New Roman" w:hAnsi="Times New Roman" w:cs="Times New Roman"/>
                <w:color w:val="000000" w:themeColor="text1"/>
                <w:sz w:val="28"/>
                <w:szCs w:val="28"/>
              </w:rPr>
              <w:lastRenderedPageBreak/>
              <w:t>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 xml:space="preserve">Обеспечение оснащения государственных и муниципальных </w:t>
            </w:r>
            <w:r w:rsidRPr="007A5CAD">
              <w:rPr>
                <w:rFonts w:ascii="Times New Roman" w:hAnsi="Times New Roman" w:cs="Times New Roman"/>
                <w:sz w:val="28"/>
                <w:szCs w:val="28"/>
              </w:rPr>
              <w:lastRenderedPageBreak/>
              <w:t>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w:t>
            </w:r>
            <w:r w:rsidRPr="00E45F2E">
              <w:rPr>
                <w:rFonts w:ascii="Times New Roman" w:hAnsi="Times New Roman" w:cs="Times New Roman"/>
                <w:color w:val="000000" w:themeColor="text1"/>
                <w:sz w:val="28"/>
                <w:szCs w:val="28"/>
              </w:rPr>
              <w:lastRenderedPageBreak/>
              <w:t>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Стипендии администрации Тимашевского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Организация дополнительной меры социальной поддержки </w:t>
            </w:r>
            <w:r w:rsidRPr="00A826ED">
              <w:rPr>
                <w:rFonts w:ascii="Times New Roman" w:hAnsi="Times New Roman" w:cs="Times New Roman"/>
                <w:sz w:val="28"/>
                <w:szCs w:val="28"/>
              </w:rPr>
              <w:lastRenderedPageBreak/>
              <w:t>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lastRenderedPageBreak/>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lastRenderedPageBreak/>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 xml:space="preserve">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w:t>
            </w:r>
            <w:r w:rsidRPr="000C06D7">
              <w:rPr>
                <w:rFonts w:ascii="Times New Roman" w:hAnsi="Times New Roman" w:cs="Times New Roman"/>
                <w:color w:val="22272F"/>
                <w:sz w:val="28"/>
                <w:szCs w:val="28"/>
                <w:shd w:val="clear" w:color="auto" w:fill="FFFFFF"/>
              </w:rPr>
              <w:lastRenderedPageBreak/>
              <w:t>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xml:space="preserve">, </w:t>
            </w:r>
            <w:r>
              <w:rPr>
                <w:rFonts w:ascii="Times New Roman" w:hAnsi="Times New Roman" w:cs="Times New Roman"/>
                <w:sz w:val="28"/>
                <w:szCs w:val="28"/>
              </w:rPr>
              <w:lastRenderedPageBreak/>
              <w:t>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lastRenderedPageBreak/>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lastRenderedPageBreak/>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w:t>
            </w:r>
            <w:bookmarkStart w:id="0" w:name="_GoBack"/>
            <w:bookmarkEnd w:id="0"/>
            <w:r w:rsidRPr="00560E51">
              <w:rPr>
                <w:rFonts w:ascii="Times New Roman" w:hAnsi="Times New Roman" w:cs="Times New Roman"/>
                <w:sz w:val="28"/>
                <w:szCs w:val="28"/>
              </w:rPr>
              <w:t>щих программы спортивной подготовки в соответствии с требованиями федеральных стандартов спортивной подготовки</w:t>
            </w:r>
          </w:p>
        </w:tc>
      </w:tr>
      <w:tr w:rsidR="004C3158" w:rsidRPr="00E45F2E" w:rsidTr="007204E1">
        <w:tc>
          <w:tcPr>
            <w:tcW w:w="1741"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 xml:space="preserve">Обеспечение условий для развития физической культуры и </w:t>
            </w:r>
            <w:r w:rsidRPr="00C833B7">
              <w:rPr>
                <w:rFonts w:ascii="Times New Roman" w:hAnsi="Times New Roman" w:cs="Times New Roman"/>
                <w:sz w:val="28"/>
                <w:szCs w:val="28"/>
              </w:rPr>
              <w:lastRenderedPageBreak/>
              <w:t>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lastRenderedPageBreak/>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w:t>
            </w:r>
            <w:r w:rsidRPr="00D07BBC">
              <w:rPr>
                <w:rFonts w:ascii="Times New Roman" w:hAnsi="Times New Roman" w:cs="Times New Roman"/>
                <w:sz w:val="28"/>
                <w:szCs w:val="28"/>
              </w:rPr>
              <w:lastRenderedPageBreak/>
              <w:t>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lastRenderedPageBreak/>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 xml:space="preserve">Освещение в СМИ материалов о способах и методах предостережения от террористических и экстремистских </w:t>
            </w:r>
            <w:r w:rsidRPr="002769A7">
              <w:rPr>
                <w:rFonts w:ascii="Times New Roman" w:hAnsi="Times New Roman" w:cs="Times New Roman"/>
                <w:sz w:val="28"/>
                <w:szCs w:val="28"/>
              </w:rPr>
              <w:lastRenderedPageBreak/>
              <w:t>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w:t>
            </w:r>
            <w:r w:rsidRPr="006B4643">
              <w:rPr>
                <w:rFonts w:ascii="Times New Roman" w:hAnsi="Times New Roman" w:cs="Times New Roman"/>
                <w:sz w:val="28"/>
                <w:szCs w:val="28"/>
              </w:rPr>
              <w:lastRenderedPageBreak/>
              <w:t xml:space="preserve">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lastRenderedPageBreak/>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lastRenderedPageBreak/>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 xml:space="preserve">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w:t>
            </w:r>
            <w:r w:rsidRPr="002618B2">
              <w:rPr>
                <w:rFonts w:ascii="Times New Roman" w:hAnsi="Times New Roman" w:cs="Times New Roman"/>
                <w:sz w:val="28"/>
                <w:szCs w:val="28"/>
              </w:rPr>
              <w:lastRenderedPageBreak/>
              <w:t>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lastRenderedPageBreak/>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Тимашевского городского поселения </w:t>
            </w:r>
            <w:r w:rsidRPr="005A669A">
              <w:rPr>
                <w:rFonts w:ascii="Times New Roman" w:hAnsi="Times New Roman" w:cs="Times New Roman"/>
                <w:bCs/>
                <w:sz w:val="28"/>
                <w:szCs w:val="28"/>
              </w:rPr>
              <w:lastRenderedPageBreak/>
              <w:t>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r w:rsidRPr="00835EC9">
              <w:rPr>
                <w:rFonts w:ascii="Times New Roman" w:hAnsi="Times New Roman" w:cs="Times New Roman"/>
                <w:bCs/>
                <w:sz w:val="28"/>
                <w:szCs w:val="28"/>
              </w:rPr>
              <w:lastRenderedPageBreak/>
              <w:t>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lastRenderedPageBreak/>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 xml:space="preserve">Изготовление и размещение листовок, баннеров и иного </w:t>
            </w:r>
            <w:r w:rsidRPr="00231B85">
              <w:rPr>
                <w:rFonts w:ascii="Times New Roman" w:hAnsi="Times New Roman" w:cs="Times New Roman"/>
                <w:sz w:val="28"/>
                <w:szCs w:val="28"/>
              </w:rPr>
              <w:lastRenderedPageBreak/>
              <w:t>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 xml:space="preserve">Мероприятия по переподготовке и повышению </w:t>
            </w:r>
            <w:r>
              <w:rPr>
                <w:rFonts w:ascii="Times New Roman" w:hAnsi="Times New Roman" w:cs="Times New Roman"/>
                <w:snapToGrid w:val="0"/>
                <w:sz w:val="28"/>
                <w:szCs w:val="28"/>
              </w:rPr>
              <w:lastRenderedPageBreak/>
              <w:t>квалификации кадров</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 xml:space="preserve">Реализация мероприятий государственной программы </w:t>
            </w:r>
            <w:r w:rsidRPr="00E45F2E">
              <w:rPr>
                <w:rFonts w:ascii="Times New Roman" w:hAnsi="Times New Roman" w:cs="Times New Roman"/>
                <w:sz w:val="28"/>
                <w:szCs w:val="28"/>
              </w:rPr>
              <w:lastRenderedPageBreak/>
              <w:t>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lastRenderedPageBreak/>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 xml:space="preserve">Обеспечение функционирования отдела финансового и </w:t>
            </w:r>
            <w:r w:rsidRPr="00F53CEE">
              <w:rPr>
                <w:rFonts w:ascii="Times New Roman" w:hAnsi="Times New Roman" w:cs="Times New Roman"/>
                <w:sz w:val="28"/>
                <w:szCs w:val="28"/>
              </w:rPr>
              <w:lastRenderedPageBreak/>
              <w:t>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lastRenderedPageBreak/>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w:t>
            </w:r>
            <w:r w:rsidRPr="000C654C">
              <w:rPr>
                <w:rFonts w:ascii="Times New Roman" w:hAnsi="Times New Roman" w:cs="Times New Roman"/>
                <w:snapToGrid w:val="0"/>
                <w:sz w:val="28"/>
                <w:szCs w:val="28"/>
              </w:rPr>
              <w:lastRenderedPageBreak/>
              <w:t>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E45F2E">
              <w:rPr>
                <w:rFonts w:ascii="Times New Roman" w:hAnsi="Times New Roman" w:cs="Times New Roman"/>
                <w:sz w:val="28"/>
                <w:szCs w:val="28"/>
              </w:rPr>
              <w:lastRenderedPageBreak/>
              <w:t>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lastRenderedPageBreak/>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4C3158">
          <w:rPr>
            <w:noProof/>
          </w:rPr>
          <w:t>14</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4C3158">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0E0F-5ADB-4E0C-B9CA-6B9BAFC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32</Pages>
  <Words>10060</Words>
  <Characters>57347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280</cp:revision>
  <cp:lastPrinted>2023-04-03T11:37:00Z</cp:lastPrinted>
  <dcterms:created xsi:type="dcterms:W3CDTF">2019-09-05T12:52:00Z</dcterms:created>
  <dcterms:modified xsi:type="dcterms:W3CDTF">2024-07-23T07:56:00Z</dcterms:modified>
</cp:coreProperties>
</file>