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11" w:rsidRPr="00A80D7B" w:rsidRDefault="007167FE" w:rsidP="00EF43EE">
      <w:pPr>
        <w:ind w:right="94"/>
        <w:rPr>
          <w:sz w:val="28"/>
          <w:szCs w:val="28"/>
        </w:rPr>
      </w:pPr>
      <w:r>
        <w:rPr>
          <w:sz w:val="28"/>
          <w:szCs w:val="28"/>
        </w:rPr>
        <w:t xml:space="preserve">                         </w:t>
      </w:r>
      <w:r w:rsidR="00156C86">
        <w:rPr>
          <w:sz w:val="28"/>
          <w:szCs w:val="28"/>
        </w:rPr>
        <w:t xml:space="preserve">               </w:t>
      </w:r>
      <w:r w:rsidR="00FE0CAC" w:rsidRPr="00A80D7B">
        <w:rPr>
          <w:sz w:val="28"/>
          <w:szCs w:val="28"/>
        </w:rPr>
        <w:t>Заключение</w:t>
      </w:r>
      <w:r w:rsidR="00CB0376" w:rsidRPr="00A80D7B">
        <w:rPr>
          <w:sz w:val="28"/>
          <w:szCs w:val="28"/>
        </w:rPr>
        <w:t xml:space="preserve"> № </w:t>
      </w:r>
      <w:r w:rsidR="000817A7" w:rsidRPr="00A80D7B">
        <w:rPr>
          <w:sz w:val="28"/>
          <w:szCs w:val="28"/>
        </w:rPr>
        <w:t>1</w:t>
      </w:r>
      <w:r w:rsidR="00894E2E" w:rsidRPr="00A80D7B">
        <w:rPr>
          <w:sz w:val="28"/>
          <w:szCs w:val="28"/>
        </w:rPr>
        <w:t>2</w:t>
      </w:r>
      <w:r w:rsidR="00B225F3" w:rsidRPr="00A80D7B">
        <w:rPr>
          <w:sz w:val="28"/>
          <w:szCs w:val="28"/>
        </w:rPr>
        <w:t>/</w:t>
      </w:r>
      <w:r w:rsidR="00AD79DF">
        <w:rPr>
          <w:sz w:val="28"/>
          <w:szCs w:val="28"/>
        </w:rPr>
        <w:t>122</w:t>
      </w:r>
      <w:bookmarkStart w:id="0" w:name="_GoBack"/>
      <w:bookmarkEnd w:id="0"/>
      <w:r w:rsidR="004B0A9C" w:rsidRPr="00A80D7B">
        <w:rPr>
          <w:sz w:val="28"/>
          <w:szCs w:val="28"/>
        </w:rPr>
        <w:t xml:space="preserve"> </w:t>
      </w:r>
      <w:r w:rsidR="00CB0376" w:rsidRPr="00A80D7B">
        <w:rPr>
          <w:sz w:val="28"/>
          <w:szCs w:val="28"/>
        </w:rPr>
        <w:t xml:space="preserve">от </w:t>
      </w:r>
      <w:r w:rsidR="00617334" w:rsidRPr="00A80D7B">
        <w:rPr>
          <w:sz w:val="28"/>
          <w:szCs w:val="28"/>
        </w:rPr>
        <w:t>6 ию</w:t>
      </w:r>
      <w:r w:rsidR="004F4A1D" w:rsidRPr="00A80D7B">
        <w:rPr>
          <w:sz w:val="28"/>
          <w:szCs w:val="28"/>
        </w:rPr>
        <w:t>л</w:t>
      </w:r>
      <w:r w:rsidR="00617334" w:rsidRPr="00A80D7B">
        <w:rPr>
          <w:sz w:val="28"/>
          <w:szCs w:val="28"/>
        </w:rPr>
        <w:t xml:space="preserve">я </w:t>
      </w:r>
      <w:r w:rsidR="00CB0376" w:rsidRPr="00A80D7B">
        <w:rPr>
          <w:sz w:val="28"/>
          <w:szCs w:val="28"/>
        </w:rPr>
        <w:t>20</w:t>
      </w:r>
      <w:r w:rsidR="002D1D94" w:rsidRPr="00A80D7B">
        <w:rPr>
          <w:sz w:val="28"/>
          <w:szCs w:val="28"/>
        </w:rPr>
        <w:t>2</w:t>
      </w:r>
      <w:r w:rsidR="00617334" w:rsidRPr="00A80D7B">
        <w:rPr>
          <w:sz w:val="28"/>
          <w:szCs w:val="28"/>
        </w:rPr>
        <w:t>6</w:t>
      </w:r>
      <w:r w:rsidR="002D1D94" w:rsidRPr="00A80D7B">
        <w:rPr>
          <w:sz w:val="28"/>
          <w:szCs w:val="28"/>
        </w:rPr>
        <w:t xml:space="preserve"> </w:t>
      </w:r>
      <w:r w:rsidR="00CB0376" w:rsidRPr="00A80D7B">
        <w:rPr>
          <w:sz w:val="28"/>
          <w:szCs w:val="28"/>
        </w:rPr>
        <w:t>г</w:t>
      </w:r>
      <w:r w:rsidR="00211889" w:rsidRPr="00A80D7B">
        <w:rPr>
          <w:sz w:val="28"/>
          <w:szCs w:val="28"/>
        </w:rPr>
        <w:t>.</w:t>
      </w:r>
    </w:p>
    <w:p w:rsidR="00EB270E" w:rsidRPr="00A80D7B" w:rsidRDefault="009158FA" w:rsidP="00EB270E">
      <w:pPr>
        <w:jc w:val="center"/>
        <w:rPr>
          <w:sz w:val="28"/>
          <w:szCs w:val="28"/>
        </w:rPr>
      </w:pPr>
      <w:r w:rsidRPr="00A80D7B">
        <w:rPr>
          <w:rFonts w:eastAsiaTheme="minorEastAsia"/>
          <w:sz w:val="28"/>
          <w:szCs w:val="28"/>
        </w:rPr>
        <w:t xml:space="preserve">об оценке регулирующего воздействия </w:t>
      </w:r>
      <w:r w:rsidR="00B86BB1" w:rsidRPr="00A80D7B">
        <w:rPr>
          <w:sz w:val="28"/>
          <w:szCs w:val="28"/>
        </w:rPr>
        <w:t xml:space="preserve">проекта </w:t>
      </w:r>
    </w:p>
    <w:p w:rsidR="001D2AA4" w:rsidRPr="00A80D7B" w:rsidRDefault="00A17AB3" w:rsidP="000D2EF5">
      <w:pPr>
        <w:jc w:val="center"/>
        <w:rPr>
          <w:sz w:val="28"/>
          <w:szCs w:val="28"/>
        </w:rPr>
      </w:pPr>
      <w:r w:rsidRPr="00A80D7B">
        <w:rPr>
          <w:sz w:val="28"/>
          <w:szCs w:val="28"/>
        </w:rPr>
        <w:t>постановления администрации муниципального образования</w:t>
      </w:r>
    </w:p>
    <w:p w:rsidR="000817A7" w:rsidRPr="00A80D7B" w:rsidRDefault="00A17AB3" w:rsidP="00721903">
      <w:pPr>
        <w:ind w:firstLine="709"/>
        <w:jc w:val="center"/>
        <w:outlineLvl w:val="0"/>
        <w:rPr>
          <w:sz w:val="28"/>
          <w:szCs w:val="28"/>
        </w:rPr>
      </w:pPr>
      <w:r w:rsidRPr="00A80D7B">
        <w:rPr>
          <w:sz w:val="28"/>
          <w:szCs w:val="28"/>
        </w:rPr>
        <w:t xml:space="preserve">Тимашевский </w:t>
      </w:r>
      <w:r w:rsidR="000817A7" w:rsidRPr="00A80D7B">
        <w:rPr>
          <w:sz w:val="28"/>
          <w:szCs w:val="28"/>
        </w:rPr>
        <w:t xml:space="preserve">муниципальный </w:t>
      </w:r>
      <w:r w:rsidRPr="00A80D7B">
        <w:rPr>
          <w:sz w:val="28"/>
          <w:szCs w:val="28"/>
        </w:rPr>
        <w:t>район</w:t>
      </w:r>
      <w:r w:rsidR="000817A7" w:rsidRPr="00A80D7B">
        <w:rPr>
          <w:sz w:val="28"/>
          <w:szCs w:val="28"/>
        </w:rPr>
        <w:t xml:space="preserve"> Краснодарского края </w:t>
      </w:r>
      <w:r w:rsidR="00721903" w:rsidRPr="00A80D7B">
        <w:rPr>
          <w:sz w:val="28"/>
          <w:szCs w:val="28"/>
        </w:rPr>
        <w:t>«О внесении изменений в постановление администрации муниципального образования</w:t>
      </w:r>
    </w:p>
    <w:p w:rsidR="00721903" w:rsidRPr="00A80D7B" w:rsidRDefault="00721903" w:rsidP="00721903">
      <w:pPr>
        <w:ind w:firstLine="709"/>
        <w:jc w:val="center"/>
        <w:outlineLvl w:val="0"/>
        <w:rPr>
          <w:sz w:val="28"/>
          <w:szCs w:val="28"/>
        </w:rPr>
      </w:pPr>
      <w:r w:rsidRPr="00A80D7B">
        <w:rPr>
          <w:sz w:val="28"/>
          <w:szCs w:val="28"/>
        </w:rPr>
        <w:t xml:space="preserve"> Тимашевский район от 23 сентября 2015 г.  № 985/1 «Об утверждении схем размещения нестационарных торговых объектов на территории </w:t>
      </w:r>
    </w:p>
    <w:p w:rsidR="000D2EF5" w:rsidRPr="00A80D7B" w:rsidRDefault="00721903" w:rsidP="00721903">
      <w:pPr>
        <w:ind w:firstLine="709"/>
        <w:jc w:val="center"/>
        <w:outlineLvl w:val="0"/>
        <w:rPr>
          <w:bCs/>
          <w:sz w:val="28"/>
          <w:szCs w:val="28"/>
          <w:lang w:bidi="ru-RU"/>
        </w:rPr>
      </w:pPr>
      <w:r w:rsidRPr="00A80D7B">
        <w:rPr>
          <w:sz w:val="28"/>
          <w:szCs w:val="28"/>
        </w:rPr>
        <w:t>муниципального образования Тимашевский район»</w:t>
      </w:r>
    </w:p>
    <w:p w:rsidR="00A2222A" w:rsidRPr="00A80D7B" w:rsidRDefault="00A2222A" w:rsidP="00B82E15">
      <w:pPr>
        <w:jc w:val="center"/>
        <w:outlineLvl w:val="0"/>
        <w:rPr>
          <w:b/>
          <w:sz w:val="28"/>
          <w:szCs w:val="28"/>
        </w:rPr>
      </w:pPr>
    </w:p>
    <w:p w:rsidR="00944574" w:rsidRPr="00A80D7B" w:rsidRDefault="00944574" w:rsidP="00B82E15">
      <w:pPr>
        <w:jc w:val="center"/>
        <w:outlineLvl w:val="0"/>
        <w:rPr>
          <w:b/>
          <w:sz w:val="28"/>
          <w:szCs w:val="28"/>
        </w:rPr>
      </w:pPr>
    </w:p>
    <w:p w:rsidR="00653AEF" w:rsidRPr="00A80D7B" w:rsidRDefault="0000722B" w:rsidP="000D2EF5">
      <w:pPr>
        <w:ind w:firstLine="709"/>
        <w:jc w:val="both"/>
        <w:outlineLvl w:val="0"/>
        <w:rPr>
          <w:sz w:val="28"/>
          <w:szCs w:val="28"/>
        </w:rPr>
      </w:pPr>
      <w:r w:rsidRPr="00A80D7B">
        <w:rPr>
          <w:sz w:val="28"/>
          <w:szCs w:val="28"/>
        </w:rPr>
        <w:tab/>
      </w:r>
      <w:r w:rsidR="00BB0B10" w:rsidRPr="00A80D7B">
        <w:rPr>
          <w:sz w:val="28"/>
          <w:szCs w:val="28"/>
        </w:rPr>
        <w:t xml:space="preserve">Отдел экономики и прогнозирования администрации муниципального образования Тимашевский </w:t>
      </w:r>
      <w:r w:rsidR="000817A7" w:rsidRPr="00A80D7B">
        <w:rPr>
          <w:sz w:val="28"/>
          <w:szCs w:val="28"/>
        </w:rPr>
        <w:t xml:space="preserve">муниципальный </w:t>
      </w:r>
      <w:r w:rsidR="00BB0B10" w:rsidRPr="00A80D7B">
        <w:rPr>
          <w:sz w:val="28"/>
          <w:szCs w:val="28"/>
        </w:rPr>
        <w:t>район</w:t>
      </w:r>
      <w:r w:rsidR="000817A7" w:rsidRPr="00A80D7B">
        <w:rPr>
          <w:sz w:val="28"/>
          <w:szCs w:val="28"/>
        </w:rPr>
        <w:t xml:space="preserve"> Краснодарского края</w:t>
      </w:r>
      <w:r w:rsidR="00BB0B10" w:rsidRPr="00A80D7B">
        <w:rPr>
          <w:sz w:val="28"/>
          <w:szCs w:val="28"/>
        </w:rPr>
        <w:t xml:space="preserve">,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w:t>
      </w:r>
      <w:r w:rsidR="00E60055" w:rsidRPr="00A80D7B">
        <w:rPr>
          <w:sz w:val="28"/>
          <w:szCs w:val="28"/>
        </w:rPr>
        <w:t xml:space="preserve">муниципальный </w:t>
      </w:r>
      <w:r w:rsidR="00BB0B10" w:rsidRPr="00A80D7B">
        <w:rPr>
          <w:sz w:val="28"/>
          <w:szCs w:val="28"/>
        </w:rPr>
        <w:t>район</w:t>
      </w:r>
      <w:r w:rsidR="00E60055" w:rsidRPr="00A80D7B">
        <w:rPr>
          <w:sz w:val="28"/>
          <w:szCs w:val="28"/>
        </w:rPr>
        <w:t xml:space="preserve"> Краснодарского края</w:t>
      </w:r>
      <w:r w:rsidR="00BB0B10" w:rsidRPr="00A80D7B">
        <w:rPr>
          <w:sz w:val="28"/>
          <w:szCs w:val="28"/>
        </w:rPr>
        <w:t>,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Уполномоченный орган), рассмотрел поступивший</w:t>
      </w:r>
      <w:r w:rsidR="00A17AB3" w:rsidRPr="00A80D7B">
        <w:rPr>
          <w:sz w:val="28"/>
          <w:szCs w:val="28"/>
        </w:rPr>
        <w:t xml:space="preserve"> </w:t>
      </w:r>
      <w:r w:rsidR="00894E2E" w:rsidRPr="00A80D7B">
        <w:rPr>
          <w:sz w:val="28"/>
          <w:szCs w:val="28"/>
        </w:rPr>
        <w:t>1</w:t>
      </w:r>
      <w:r w:rsidR="00E60055" w:rsidRPr="00A80D7B">
        <w:rPr>
          <w:sz w:val="28"/>
          <w:szCs w:val="28"/>
        </w:rPr>
        <w:t xml:space="preserve">6 июня     </w:t>
      </w:r>
      <w:r w:rsidR="00BB0B10" w:rsidRPr="00A80D7B">
        <w:rPr>
          <w:sz w:val="28"/>
          <w:szCs w:val="28"/>
        </w:rPr>
        <w:t>202</w:t>
      </w:r>
      <w:r w:rsidR="00E60055" w:rsidRPr="00A80D7B">
        <w:rPr>
          <w:sz w:val="28"/>
          <w:szCs w:val="28"/>
        </w:rPr>
        <w:t>6</w:t>
      </w:r>
      <w:r w:rsidR="00BB0B10" w:rsidRPr="00A80D7B">
        <w:rPr>
          <w:sz w:val="28"/>
          <w:szCs w:val="28"/>
        </w:rPr>
        <w:t xml:space="preserve"> г. </w:t>
      </w:r>
      <w:r w:rsidR="00D93377" w:rsidRPr="00A80D7B">
        <w:rPr>
          <w:sz w:val="28"/>
          <w:szCs w:val="28"/>
        </w:rPr>
        <w:t xml:space="preserve">проект </w:t>
      </w:r>
      <w:r w:rsidR="00A17AB3" w:rsidRPr="00A80D7B">
        <w:rPr>
          <w:sz w:val="28"/>
          <w:szCs w:val="28"/>
        </w:rPr>
        <w:t xml:space="preserve">постановления администрации муниципального образования Тимашевский </w:t>
      </w:r>
      <w:r w:rsidR="00E60055" w:rsidRPr="00A80D7B">
        <w:rPr>
          <w:sz w:val="28"/>
          <w:szCs w:val="28"/>
        </w:rPr>
        <w:t xml:space="preserve">муниципальный </w:t>
      </w:r>
      <w:r w:rsidR="00A17AB3" w:rsidRPr="00A80D7B">
        <w:rPr>
          <w:sz w:val="28"/>
          <w:szCs w:val="28"/>
        </w:rPr>
        <w:t>район</w:t>
      </w:r>
      <w:r w:rsidR="00E60055" w:rsidRPr="00A80D7B">
        <w:rPr>
          <w:sz w:val="28"/>
          <w:szCs w:val="28"/>
        </w:rPr>
        <w:t xml:space="preserve"> Краснодарского края </w:t>
      </w:r>
      <w:r w:rsidR="008B28AC" w:rsidRPr="00A80D7B">
        <w:rPr>
          <w:sz w:val="28"/>
          <w:szCs w:val="28"/>
        </w:rPr>
        <w:t>«О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r w:rsidR="00EF43EE" w:rsidRPr="00A80D7B">
        <w:rPr>
          <w:sz w:val="28"/>
          <w:szCs w:val="28"/>
        </w:rPr>
        <w:t xml:space="preserve"> </w:t>
      </w:r>
      <w:r w:rsidR="00653AEF" w:rsidRPr="00A80D7B">
        <w:rPr>
          <w:sz w:val="28"/>
          <w:szCs w:val="28"/>
        </w:rPr>
        <w:t xml:space="preserve">(далее – </w:t>
      </w:r>
      <w:r w:rsidR="00710892" w:rsidRPr="00A80D7B">
        <w:rPr>
          <w:sz w:val="28"/>
          <w:szCs w:val="28"/>
        </w:rPr>
        <w:t>П</w:t>
      </w:r>
      <w:r w:rsidR="00516B94" w:rsidRPr="00A80D7B">
        <w:rPr>
          <w:sz w:val="28"/>
          <w:szCs w:val="28"/>
        </w:rPr>
        <w:t>роект</w:t>
      </w:r>
      <w:r w:rsidR="00653AEF" w:rsidRPr="00A80D7B">
        <w:rPr>
          <w:sz w:val="28"/>
          <w:szCs w:val="28"/>
        </w:rPr>
        <w:t>)</w:t>
      </w:r>
      <w:r w:rsidR="00710892" w:rsidRPr="00A80D7B">
        <w:rPr>
          <w:sz w:val="28"/>
          <w:szCs w:val="28"/>
        </w:rPr>
        <w:t>, направленный от</w:t>
      </w:r>
      <w:r w:rsidR="007C2540" w:rsidRPr="00A80D7B">
        <w:rPr>
          <w:sz w:val="28"/>
          <w:szCs w:val="28"/>
        </w:rPr>
        <w:t>делом</w:t>
      </w:r>
      <w:r w:rsidR="00AC3440" w:rsidRPr="00A80D7B">
        <w:rPr>
          <w:sz w:val="28"/>
          <w:szCs w:val="28"/>
        </w:rPr>
        <w:t xml:space="preserve"> </w:t>
      </w:r>
      <w:r w:rsidR="00EF43EE" w:rsidRPr="00A80D7B">
        <w:rPr>
          <w:sz w:val="28"/>
          <w:szCs w:val="28"/>
        </w:rPr>
        <w:t xml:space="preserve">экономики и прогнозирования </w:t>
      </w:r>
      <w:r w:rsidR="00E42E22" w:rsidRPr="00A80D7B">
        <w:rPr>
          <w:sz w:val="28"/>
          <w:szCs w:val="28"/>
        </w:rPr>
        <w:t>администрации муниципального образования Тимашевский</w:t>
      </w:r>
      <w:r w:rsidR="00E60055" w:rsidRPr="00A80D7B">
        <w:rPr>
          <w:sz w:val="28"/>
          <w:szCs w:val="28"/>
        </w:rPr>
        <w:t xml:space="preserve"> муниципальный </w:t>
      </w:r>
      <w:r w:rsidR="00E42E22" w:rsidRPr="00A80D7B">
        <w:rPr>
          <w:sz w:val="28"/>
          <w:szCs w:val="28"/>
        </w:rPr>
        <w:t>район</w:t>
      </w:r>
      <w:r w:rsidR="00E60055" w:rsidRPr="00A80D7B">
        <w:rPr>
          <w:sz w:val="28"/>
          <w:szCs w:val="28"/>
        </w:rPr>
        <w:t xml:space="preserve"> Краснодарского края</w:t>
      </w:r>
      <w:r w:rsidR="00E42E22" w:rsidRPr="00A80D7B">
        <w:rPr>
          <w:sz w:val="28"/>
          <w:szCs w:val="28"/>
        </w:rPr>
        <w:t xml:space="preserve"> </w:t>
      </w:r>
      <w:r w:rsidR="00710892" w:rsidRPr="00A80D7B">
        <w:rPr>
          <w:sz w:val="28"/>
          <w:szCs w:val="28"/>
        </w:rPr>
        <w:t>(далее - Разработчик)</w:t>
      </w:r>
      <w:r w:rsidR="00AC2A0D" w:rsidRPr="00A80D7B">
        <w:rPr>
          <w:sz w:val="28"/>
          <w:szCs w:val="28"/>
        </w:rPr>
        <w:t xml:space="preserve"> для подготовки настоящего Заключения</w:t>
      </w:r>
      <w:r w:rsidR="0062202A" w:rsidRPr="00A80D7B">
        <w:rPr>
          <w:sz w:val="28"/>
          <w:szCs w:val="28"/>
        </w:rPr>
        <w:t>,</w:t>
      </w:r>
      <w:r w:rsidR="00AC2A0D" w:rsidRPr="00A80D7B">
        <w:rPr>
          <w:sz w:val="28"/>
          <w:szCs w:val="28"/>
        </w:rPr>
        <w:t xml:space="preserve"> и сообщает следующее</w:t>
      </w:r>
      <w:r w:rsidR="00653AEF" w:rsidRPr="00A80D7B">
        <w:rPr>
          <w:sz w:val="28"/>
          <w:szCs w:val="28"/>
        </w:rPr>
        <w:t>.</w:t>
      </w:r>
    </w:p>
    <w:p w:rsidR="00E60055" w:rsidRPr="00A80D7B" w:rsidRDefault="00E60055" w:rsidP="00E60055">
      <w:pPr>
        <w:ind w:firstLine="708"/>
        <w:jc w:val="both"/>
        <w:rPr>
          <w:sz w:val="28"/>
          <w:szCs w:val="28"/>
        </w:rPr>
      </w:pPr>
      <w:r w:rsidRPr="00A80D7B">
        <w:rPr>
          <w:sz w:val="28"/>
          <w:szCs w:val="28"/>
        </w:rPr>
        <w:t>В соответствии с Порядком проведения оценки регулирующего воздействия проектов муниципальных правовых актов муниципального образования Тимашевский муниципальный рай</w:t>
      </w:r>
      <w:r w:rsidRPr="00A80D7B">
        <w:rPr>
          <w:sz w:val="28"/>
          <w:szCs w:val="28"/>
        </w:rPr>
        <w:softHyphen/>
        <w:t>он Краснодарского края,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w:t>
      </w:r>
      <w:r w:rsidRPr="00A80D7B">
        <w:rPr>
          <w:sz w:val="28"/>
          <w:szCs w:val="28"/>
        </w:rPr>
        <w:softHyphen/>
        <w:t>ципального образования Тимашевский муниципальный район Краснодарского края от 22 октября 2025 г. № 1491 (далее - Порядок) проект подлежит проведению оценки регулирующего воздействия.</w:t>
      </w:r>
    </w:p>
    <w:p w:rsidR="00FD25B4" w:rsidRPr="00A80D7B" w:rsidRDefault="00FD25B4" w:rsidP="00FD25B4">
      <w:pPr>
        <w:ind w:firstLine="540"/>
        <w:jc w:val="both"/>
        <w:outlineLvl w:val="0"/>
        <w:rPr>
          <w:sz w:val="28"/>
          <w:szCs w:val="28"/>
        </w:rPr>
      </w:pPr>
      <w:r w:rsidRPr="00A80D7B">
        <w:rPr>
          <w:sz w:val="28"/>
          <w:szCs w:val="28"/>
        </w:rPr>
        <w:t xml:space="preserve">Степень регулирующего воздействия -  </w:t>
      </w:r>
      <w:r w:rsidR="006D471E" w:rsidRPr="00A80D7B">
        <w:rPr>
          <w:sz w:val="28"/>
          <w:szCs w:val="28"/>
        </w:rPr>
        <w:t>средняя</w:t>
      </w:r>
      <w:r w:rsidRPr="00A80D7B">
        <w:rPr>
          <w:sz w:val="28"/>
          <w:szCs w:val="28"/>
        </w:rPr>
        <w:t xml:space="preserve">.   </w:t>
      </w:r>
    </w:p>
    <w:p w:rsidR="002E082A" w:rsidRPr="00A80D7B" w:rsidRDefault="002E082A" w:rsidP="00BE49CD">
      <w:pPr>
        <w:pStyle w:val="ConsPlusNormal"/>
        <w:ind w:firstLine="540"/>
        <w:jc w:val="both"/>
        <w:rPr>
          <w:rFonts w:ascii="Times New Roman" w:hAnsi="Times New Roman" w:cs="Times New Roman"/>
          <w:sz w:val="28"/>
          <w:szCs w:val="28"/>
        </w:rPr>
      </w:pPr>
      <w:r w:rsidRPr="00A80D7B">
        <w:rPr>
          <w:rFonts w:ascii="Times New Roman" w:hAnsi="Times New Roman" w:cs="Times New Roman"/>
          <w:sz w:val="28"/>
          <w:szCs w:val="28"/>
        </w:rPr>
        <w:t>Проект муниципального правового акта содержит положения</w:t>
      </w:r>
      <w:r w:rsidR="00BC3C46" w:rsidRPr="00A80D7B">
        <w:rPr>
          <w:rFonts w:ascii="Times New Roman" w:hAnsi="Times New Roman" w:cs="Times New Roman"/>
          <w:sz w:val="28"/>
          <w:szCs w:val="28"/>
        </w:rPr>
        <w:t>, изменяющие ранее предусмотренные муниципальными правовыми актами муниципального образования Тимашевский</w:t>
      </w:r>
      <w:r w:rsidR="00E60055" w:rsidRPr="00A80D7B">
        <w:rPr>
          <w:rFonts w:ascii="Times New Roman" w:hAnsi="Times New Roman" w:cs="Times New Roman"/>
          <w:sz w:val="28"/>
          <w:szCs w:val="28"/>
        </w:rPr>
        <w:t xml:space="preserve"> муниципальный </w:t>
      </w:r>
      <w:r w:rsidR="00BC3C46" w:rsidRPr="00A80D7B">
        <w:rPr>
          <w:rFonts w:ascii="Times New Roman" w:hAnsi="Times New Roman" w:cs="Times New Roman"/>
          <w:sz w:val="28"/>
          <w:szCs w:val="28"/>
        </w:rPr>
        <w:t>район</w:t>
      </w:r>
      <w:r w:rsidR="00E60055" w:rsidRPr="00A80D7B">
        <w:rPr>
          <w:rFonts w:ascii="Times New Roman" w:hAnsi="Times New Roman" w:cs="Times New Roman"/>
          <w:sz w:val="28"/>
          <w:szCs w:val="28"/>
        </w:rPr>
        <w:t xml:space="preserve"> Краснодарского края</w:t>
      </w:r>
      <w:r w:rsidR="00BC3C46" w:rsidRPr="00A80D7B">
        <w:rPr>
          <w:rFonts w:ascii="Times New Roman" w:hAnsi="Times New Roman" w:cs="Times New Roman"/>
          <w:sz w:val="28"/>
          <w:szCs w:val="28"/>
        </w:rPr>
        <w:t xml:space="preserve"> обязанности для субъектов предпринимательской и иной экономической деятельности</w:t>
      </w:r>
      <w:r w:rsidRPr="00A80D7B">
        <w:rPr>
          <w:rFonts w:ascii="Times New Roman" w:hAnsi="Times New Roman" w:cs="Times New Roman"/>
          <w:sz w:val="28"/>
          <w:szCs w:val="28"/>
        </w:rPr>
        <w:t xml:space="preserve">. </w:t>
      </w:r>
    </w:p>
    <w:p w:rsidR="00242F28" w:rsidRPr="00A80D7B" w:rsidRDefault="00242F28" w:rsidP="00653AEF">
      <w:pPr>
        <w:ind w:firstLine="708"/>
        <w:jc w:val="both"/>
        <w:rPr>
          <w:rFonts w:eastAsiaTheme="minorEastAsia"/>
          <w:sz w:val="28"/>
          <w:szCs w:val="28"/>
        </w:rPr>
      </w:pPr>
      <w:r w:rsidRPr="00A80D7B">
        <w:rPr>
          <w:rFonts w:eastAsiaTheme="minorEastAsia"/>
          <w:sz w:val="28"/>
          <w:szCs w:val="28"/>
        </w:rPr>
        <w:t xml:space="preserve">По результатам рассмотрения установлено, что при подготовке </w:t>
      </w:r>
      <w:r w:rsidR="00E5661A" w:rsidRPr="00A80D7B">
        <w:rPr>
          <w:rFonts w:eastAsiaTheme="minorEastAsia"/>
          <w:sz w:val="28"/>
          <w:szCs w:val="28"/>
        </w:rPr>
        <w:t>П</w:t>
      </w:r>
      <w:r w:rsidRPr="00A80D7B">
        <w:rPr>
          <w:rFonts w:eastAsiaTheme="minorEastAsia"/>
          <w:sz w:val="28"/>
          <w:szCs w:val="28"/>
        </w:rPr>
        <w:t xml:space="preserve">роекта </w:t>
      </w:r>
      <w:r w:rsidRPr="00A80D7B">
        <w:rPr>
          <w:rFonts w:eastAsiaTheme="minorEastAsia"/>
          <w:sz w:val="28"/>
          <w:szCs w:val="28"/>
        </w:rPr>
        <w:lastRenderedPageBreak/>
        <w:t>требования Порядка Разработчиком соблюдены.</w:t>
      </w:r>
    </w:p>
    <w:p w:rsidR="00E40D34" w:rsidRPr="00A80D7B" w:rsidRDefault="00E40D34" w:rsidP="00653AEF">
      <w:pPr>
        <w:ind w:firstLine="708"/>
        <w:jc w:val="both"/>
        <w:rPr>
          <w:rFonts w:eastAsiaTheme="minorEastAsia"/>
          <w:sz w:val="28"/>
          <w:szCs w:val="28"/>
        </w:rPr>
      </w:pPr>
      <w:r w:rsidRPr="00A80D7B">
        <w:rPr>
          <w:rFonts w:eastAsiaTheme="minorEastAsia"/>
          <w:sz w:val="28"/>
          <w:szCs w:val="28"/>
        </w:rPr>
        <w:t>Проект направлен Разработчиком для проведения оценки регулирующего воздействия впервые.</w:t>
      </w:r>
    </w:p>
    <w:p w:rsidR="004D771F" w:rsidRPr="00A80D7B" w:rsidRDefault="004D771F" w:rsidP="00653AEF">
      <w:pPr>
        <w:ind w:firstLine="708"/>
        <w:jc w:val="both"/>
        <w:rPr>
          <w:rFonts w:eastAsiaTheme="minorEastAsia"/>
          <w:sz w:val="28"/>
          <w:szCs w:val="28"/>
        </w:rPr>
      </w:pPr>
      <w:r w:rsidRPr="00A80D7B">
        <w:rPr>
          <w:rFonts w:eastAsiaTheme="minorEastAsia"/>
          <w:sz w:val="28"/>
          <w:szCs w:val="28"/>
        </w:rPr>
        <w:t>Проведен анализ результатов исследований, проводимых регулирующим органом</w:t>
      </w:r>
      <w:r w:rsidR="003E2D1D" w:rsidRPr="00A80D7B">
        <w:rPr>
          <w:rFonts w:eastAsiaTheme="minorEastAsia"/>
          <w:sz w:val="28"/>
          <w:szCs w:val="28"/>
        </w:rPr>
        <w:t xml:space="preserve"> </w:t>
      </w:r>
      <w:r w:rsidRPr="00A80D7B">
        <w:rPr>
          <w:rFonts w:eastAsiaTheme="minorEastAsia"/>
          <w:sz w:val="28"/>
          <w:szCs w:val="28"/>
        </w:rPr>
        <w:t xml:space="preserve">с учетом установления полноты рассмотрения </w:t>
      </w:r>
      <w:r w:rsidR="00B34005" w:rsidRPr="00A80D7B">
        <w:rPr>
          <w:rFonts w:eastAsiaTheme="minorEastAsia"/>
          <w:sz w:val="28"/>
          <w:szCs w:val="28"/>
        </w:rPr>
        <w:t xml:space="preserve">регулирующим органом </w:t>
      </w:r>
      <w:r w:rsidRPr="00A80D7B">
        <w:rPr>
          <w:rFonts w:eastAsiaTheme="minorEastAsia"/>
          <w:sz w:val="28"/>
          <w:szCs w:val="28"/>
        </w:rPr>
        <w:t xml:space="preserve">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rsidR="003C05DD" w:rsidRPr="00A80D7B" w:rsidRDefault="0000722B" w:rsidP="003C05DD">
      <w:pPr>
        <w:jc w:val="both"/>
        <w:outlineLvl w:val="0"/>
        <w:rPr>
          <w:sz w:val="28"/>
          <w:szCs w:val="28"/>
        </w:rPr>
      </w:pPr>
      <w:r w:rsidRPr="00A80D7B">
        <w:rPr>
          <w:sz w:val="28"/>
          <w:szCs w:val="28"/>
        </w:rPr>
        <w:tab/>
      </w:r>
      <w:r w:rsidR="00B34005" w:rsidRPr="00A80D7B">
        <w:rPr>
          <w:sz w:val="28"/>
          <w:szCs w:val="28"/>
        </w:rPr>
        <w:t>Р</w:t>
      </w:r>
      <w:r w:rsidR="00722999" w:rsidRPr="00A80D7B">
        <w:rPr>
          <w:sz w:val="28"/>
          <w:szCs w:val="28"/>
        </w:rPr>
        <w:t>азработчиком предложен один вариант правового регулирования -</w:t>
      </w:r>
      <w:r w:rsidR="00C95A0C" w:rsidRPr="00A80D7B">
        <w:rPr>
          <w:sz w:val="28"/>
          <w:szCs w:val="28"/>
        </w:rPr>
        <w:t xml:space="preserve"> </w:t>
      </w:r>
      <w:r w:rsidR="00C24A7F" w:rsidRPr="00A80D7B">
        <w:rPr>
          <w:sz w:val="28"/>
          <w:szCs w:val="28"/>
        </w:rPr>
        <w:t xml:space="preserve">принятие постановления администрации муниципального образования Тимашевский район </w:t>
      </w:r>
      <w:r w:rsidR="00BC3C46" w:rsidRPr="00A80D7B">
        <w:rPr>
          <w:sz w:val="28"/>
          <w:szCs w:val="28"/>
        </w:rPr>
        <w:t>«О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p>
    <w:p w:rsidR="00BD6D89" w:rsidRPr="00A80D7B" w:rsidRDefault="00722999" w:rsidP="00722999">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 xml:space="preserve">В качестве альтернативы рассмотрен вариант непринятия муниципального  правового акта. </w:t>
      </w:r>
    </w:p>
    <w:p w:rsidR="00A513C3" w:rsidRPr="00A80D7B" w:rsidRDefault="00BD6D89" w:rsidP="00722999">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A80D7B">
        <w:rPr>
          <w:rFonts w:ascii="Times New Roman" w:hAnsi="Times New Roman" w:cs="Times New Roman"/>
          <w:sz w:val="28"/>
          <w:szCs w:val="28"/>
        </w:rPr>
        <w:t xml:space="preserve">Выбор варианта правового регулирования сделан исходя из оценки </w:t>
      </w:r>
      <w:r w:rsidR="005A6E6C" w:rsidRPr="00A80D7B">
        <w:rPr>
          <w:rFonts w:ascii="Times New Roman" w:hAnsi="Times New Roman" w:cs="Times New Roman"/>
          <w:sz w:val="28"/>
          <w:szCs w:val="28"/>
        </w:rPr>
        <w:t>возможности достижения заявленн</w:t>
      </w:r>
      <w:r w:rsidR="00FC22E3" w:rsidRPr="00A80D7B">
        <w:rPr>
          <w:rFonts w:ascii="Times New Roman" w:hAnsi="Times New Roman" w:cs="Times New Roman"/>
          <w:sz w:val="28"/>
          <w:szCs w:val="28"/>
        </w:rPr>
        <w:t>ой</w:t>
      </w:r>
      <w:r w:rsidR="005A6E6C" w:rsidRPr="00A80D7B">
        <w:rPr>
          <w:rFonts w:ascii="Times New Roman" w:hAnsi="Times New Roman" w:cs="Times New Roman"/>
          <w:sz w:val="28"/>
          <w:szCs w:val="28"/>
        </w:rPr>
        <w:t xml:space="preserve"> цел</w:t>
      </w:r>
      <w:r w:rsidR="00FC22E3" w:rsidRPr="00A80D7B">
        <w:rPr>
          <w:rFonts w:ascii="Times New Roman" w:hAnsi="Times New Roman" w:cs="Times New Roman"/>
          <w:sz w:val="28"/>
          <w:szCs w:val="28"/>
        </w:rPr>
        <w:t>и</w:t>
      </w:r>
      <w:r w:rsidR="005A6E6C" w:rsidRPr="00A80D7B">
        <w:rPr>
          <w:rFonts w:ascii="Times New Roman" w:hAnsi="Times New Roman" w:cs="Times New Roman"/>
          <w:sz w:val="28"/>
          <w:szCs w:val="28"/>
        </w:rPr>
        <w:t xml:space="preserve"> регулирования</w:t>
      </w:r>
      <w:r w:rsidR="00FC22E3" w:rsidRPr="00A80D7B">
        <w:rPr>
          <w:rFonts w:ascii="Times New Roman" w:hAnsi="Times New Roman" w:cs="Times New Roman"/>
          <w:sz w:val="28"/>
          <w:szCs w:val="28"/>
        </w:rPr>
        <w:t xml:space="preserve"> и оценки рисков наступления неблагоприятных последствий</w:t>
      </w:r>
      <w:r w:rsidR="005A6E6C" w:rsidRPr="00A80D7B">
        <w:rPr>
          <w:rFonts w:ascii="Times New Roman" w:hAnsi="Times New Roman" w:cs="Times New Roman"/>
          <w:sz w:val="28"/>
          <w:szCs w:val="28"/>
        </w:rPr>
        <w:t xml:space="preserve">. </w:t>
      </w:r>
    </w:p>
    <w:p w:rsidR="000A0A25" w:rsidRPr="00A80D7B" w:rsidRDefault="000A0A25" w:rsidP="000A0A25">
      <w:pPr>
        <w:ind w:firstLine="708"/>
        <w:jc w:val="both"/>
        <w:rPr>
          <w:rFonts w:eastAsiaTheme="minorEastAsia"/>
          <w:sz w:val="28"/>
          <w:szCs w:val="28"/>
        </w:rPr>
      </w:pPr>
      <w:r w:rsidRPr="00A80D7B">
        <w:rPr>
          <w:rFonts w:eastAsiaTheme="minorEastAsia"/>
          <w:sz w:val="28"/>
          <w:szCs w:val="28"/>
        </w:rPr>
        <w:t xml:space="preserve">Проведена оценка эффективности </w:t>
      </w:r>
      <w:r w:rsidR="00FC22E3" w:rsidRPr="00A80D7B">
        <w:rPr>
          <w:rFonts w:eastAsiaTheme="minorEastAsia"/>
          <w:sz w:val="28"/>
          <w:szCs w:val="28"/>
        </w:rPr>
        <w:t xml:space="preserve">предлагаемого варианта правового регулирования, </w:t>
      </w:r>
      <w:r w:rsidRPr="00A80D7B">
        <w:rPr>
          <w:rFonts w:eastAsiaTheme="minorEastAsia"/>
          <w:sz w:val="28"/>
          <w:szCs w:val="28"/>
        </w:rPr>
        <w:t>основанн</w:t>
      </w:r>
      <w:r w:rsidR="00FC22E3" w:rsidRPr="00A80D7B">
        <w:rPr>
          <w:rFonts w:eastAsiaTheme="minorEastAsia"/>
          <w:sz w:val="28"/>
          <w:szCs w:val="28"/>
        </w:rPr>
        <w:t>ого</w:t>
      </w:r>
      <w:r w:rsidRPr="00A80D7B">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9C6AA0" w:rsidRPr="00A80D7B" w:rsidRDefault="0098698D" w:rsidP="009C6AA0">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 xml:space="preserve">1. </w:t>
      </w:r>
      <w:r w:rsidR="007C4A4E" w:rsidRPr="00A80D7B">
        <w:rPr>
          <w:rFonts w:ascii="Times New Roman" w:hAnsi="Times New Roman" w:cs="Times New Roman"/>
          <w:sz w:val="28"/>
          <w:szCs w:val="28"/>
        </w:rPr>
        <w:t>п</w:t>
      </w:r>
      <w:r w:rsidR="00A513C3" w:rsidRPr="00A80D7B">
        <w:rPr>
          <w:rFonts w:ascii="Times New Roman" w:hAnsi="Times New Roman" w:cs="Times New Roman"/>
          <w:sz w:val="28"/>
          <w:szCs w:val="28"/>
        </w:rPr>
        <w:t>роблема</w:t>
      </w:r>
      <w:r w:rsidR="00FC22E3" w:rsidRPr="00A80D7B">
        <w:rPr>
          <w:rFonts w:ascii="Times New Roman" w:hAnsi="Times New Roman" w:cs="Times New Roman"/>
          <w:sz w:val="28"/>
          <w:szCs w:val="28"/>
        </w:rPr>
        <w:t>, на решение которой направлено правовое регулирование, сформирована точно</w:t>
      </w:r>
      <w:r w:rsidR="00A513C3" w:rsidRPr="00A80D7B">
        <w:rPr>
          <w:rFonts w:ascii="Times New Roman" w:hAnsi="Times New Roman" w:cs="Times New Roman"/>
          <w:sz w:val="28"/>
          <w:szCs w:val="28"/>
        </w:rPr>
        <w:t>;</w:t>
      </w:r>
    </w:p>
    <w:p w:rsidR="001E5C9C" w:rsidRPr="00A80D7B" w:rsidRDefault="009C6AA0" w:rsidP="001E5C9C">
      <w:pPr>
        <w:ind w:firstLine="851"/>
        <w:jc w:val="both"/>
        <w:outlineLvl w:val="0"/>
        <w:rPr>
          <w:sz w:val="28"/>
          <w:szCs w:val="28"/>
        </w:rPr>
      </w:pPr>
      <w:r w:rsidRPr="00A80D7B">
        <w:rPr>
          <w:sz w:val="28"/>
          <w:szCs w:val="28"/>
        </w:rPr>
        <w:t xml:space="preserve">2. </w:t>
      </w:r>
      <w:r w:rsidR="00A513C3" w:rsidRPr="00A80D7B">
        <w:rPr>
          <w:sz w:val="28"/>
          <w:szCs w:val="28"/>
        </w:rPr>
        <w:t>определены потенциальные адресаты предлагаемого правового регулиро</w:t>
      </w:r>
      <w:r w:rsidR="00F128D6" w:rsidRPr="00A80D7B">
        <w:rPr>
          <w:sz w:val="28"/>
          <w:szCs w:val="28"/>
        </w:rPr>
        <w:t>вания:</w:t>
      </w:r>
      <w:r w:rsidR="00737B7C" w:rsidRPr="00A80D7B">
        <w:rPr>
          <w:sz w:val="28"/>
          <w:szCs w:val="28"/>
        </w:rPr>
        <w:t xml:space="preserve"> </w:t>
      </w:r>
      <w:r w:rsidR="001E5C9C" w:rsidRPr="00A80D7B">
        <w:rPr>
          <w:sz w:val="28"/>
          <w:szCs w:val="28"/>
        </w:rPr>
        <w:t xml:space="preserve">юридические лица и индивидуальные предприниматели, желающие осуществлять торговую деятельность в нестационарных объектах.  </w:t>
      </w:r>
    </w:p>
    <w:p w:rsidR="000D5EC4" w:rsidRPr="00A80D7B" w:rsidRDefault="007B6CF1" w:rsidP="000D5EC4">
      <w:pPr>
        <w:shd w:val="clear" w:color="auto" w:fill="FFFFFF" w:themeFill="background1"/>
        <w:ind w:firstLine="567"/>
        <w:jc w:val="both"/>
        <w:rPr>
          <w:sz w:val="28"/>
          <w:szCs w:val="28"/>
        </w:rPr>
      </w:pPr>
      <w:r w:rsidRPr="00A80D7B">
        <w:rPr>
          <w:sz w:val="28"/>
          <w:szCs w:val="28"/>
        </w:rPr>
        <w:tab/>
      </w:r>
      <w:r w:rsidR="0098698D" w:rsidRPr="00A80D7B">
        <w:rPr>
          <w:sz w:val="28"/>
          <w:szCs w:val="28"/>
        </w:rPr>
        <w:t xml:space="preserve">3. </w:t>
      </w:r>
      <w:r w:rsidR="000D5EC4" w:rsidRPr="00A80D7B">
        <w:rPr>
          <w:sz w:val="28"/>
          <w:szCs w:val="28"/>
        </w:rPr>
        <w:tab/>
        <w:t xml:space="preserve">Количественная оценка участников – по состоянию на 16 июня 2026 г. на территории Тимашевского района, согласно </w:t>
      </w:r>
      <w:r w:rsidR="00A80D7B">
        <w:rPr>
          <w:sz w:val="28"/>
          <w:szCs w:val="28"/>
        </w:rPr>
        <w:t xml:space="preserve">предлагаемой </w:t>
      </w:r>
      <w:r w:rsidR="000D5EC4" w:rsidRPr="00A80D7B">
        <w:rPr>
          <w:sz w:val="28"/>
          <w:szCs w:val="28"/>
        </w:rPr>
        <w:t xml:space="preserve">схемы размещения нестационарных торговых объектов на землях, находящихся в муниципальной собственности, запланировано к размещению 115 объектов нестационарной торговли, из них 56 объектов осуществляют фактическую деятельность, остальные объекты (площадки) вакантны. </w:t>
      </w:r>
    </w:p>
    <w:p w:rsidR="000D5EC4" w:rsidRPr="00A80D7B" w:rsidRDefault="000D5EC4" w:rsidP="000D5EC4">
      <w:pPr>
        <w:shd w:val="clear" w:color="auto" w:fill="FFFFFF" w:themeFill="background1"/>
        <w:ind w:firstLine="567"/>
        <w:jc w:val="both"/>
        <w:rPr>
          <w:sz w:val="28"/>
          <w:szCs w:val="28"/>
        </w:rPr>
      </w:pPr>
      <w:r w:rsidRPr="00A80D7B">
        <w:rPr>
          <w:sz w:val="28"/>
          <w:szCs w:val="28"/>
        </w:rPr>
        <w:t xml:space="preserve">На территории района с учетом предлагаемого регулирования нестационарные торговые объекты составят: - 64 – в Тимашевском г/п, 18 – в Медведовском с/п, 18 – в Днепровском с/п, 1 – в Незаймановском с/п, 1 – в Новокорсунском с/п, 1 – в Новоленинском с/п, 3 – в Поселковом с/п, 3 – в Роговском с/п, 6 – в с/п Кубанец. </w:t>
      </w:r>
    </w:p>
    <w:p w:rsidR="00B66716" w:rsidRPr="00A80D7B" w:rsidRDefault="0098698D" w:rsidP="00300EF4">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 xml:space="preserve">4. </w:t>
      </w:r>
      <w:r w:rsidR="000D5EC4" w:rsidRPr="00A80D7B">
        <w:rPr>
          <w:rFonts w:ascii="Times New Roman" w:hAnsi="Times New Roman" w:cs="Times New Roman"/>
          <w:sz w:val="28"/>
          <w:szCs w:val="28"/>
        </w:rPr>
        <w:t>Ц</w:t>
      </w:r>
      <w:r w:rsidR="00B66716" w:rsidRPr="00A80D7B">
        <w:rPr>
          <w:rFonts w:ascii="Times New Roman" w:hAnsi="Times New Roman" w:cs="Times New Roman"/>
          <w:sz w:val="28"/>
          <w:szCs w:val="28"/>
        </w:rPr>
        <w:t>ел</w:t>
      </w:r>
      <w:r w:rsidR="00184E7E" w:rsidRPr="00A80D7B">
        <w:rPr>
          <w:rFonts w:ascii="Times New Roman" w:hAnsi="Times New Roman" w:cs="Times New Roman"/>
          <w:sz w:val="28"/>
          <w:szCs w:val="28"/>
        </w:rPr>
        <w:t>ь</w:t>
      </w:r>
      <w:r w:rsidR="00B66716" w:rsidRPr="00A80D7B">
        <w:rPr>
          <w:rFonts w:ascii="Times New Roman" w:hAnsi="Times New Roman" w:cs="Times New Roman"/>
          <w:sz w:val="28"/>
          <w:szCs w:val="28"/>
        </w:rPr>
        <w:t xml:space="preserve"> предлагаемого </w:t>
      </w:r>
      <w:r w:rsidR="00184E7E" w:rsidRPr="00A80D7B">
        <w:rPr>
          <w:rFonts w:ascii="Times New Roman" w:hAnsi="Times New Roman" w:cs="Times New Roman"/>
          <w:sz w:val="28"/>
          <w:szCs w:val="28"/>
        </w:rPr>
        <w:t>проектом правового регулирования определена объективно</w:t>
      </w:r>
      <w:r w:rsidR="00B66716" w:rsidRPr="00A80D7B">
        <w:rPr>
          <w:rFonts w:ascii="Times New Roman" w:hAnsi="Times New Roman" w:cs="Times New Roman"/>
          <w:sz w:val="28"/>
          <w:szCs w:val="28"/>
        </w:rPr>
        <w:t>;</w:t>
      </w:r>
    </w:p>
    <w:p w:rsidR="00B66716" w:rsidRPr="00A80D7B" w:rsidRDefault="00B66716" w:rsidP="00722999">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срок достижения заявленных целей: с даты вступления в силу постановления</w:t>
      </w:r>
      <w:r w:rsidR="00094EAB" w:rsidRPr="00A80D7B">
        <w:rPr>
          <w:rFonts w:ascii="Times New Roman" w:hAnsi="Times New Roman" w:cs="Times New Roman"/>
          <w:sz w:val="28"/>
          <w:szCs w:val="28"/>
        </w:rPr>
        <w:t>, в связи с чем отсутствует необходимость в последующем мониторинге достижения целей</w:t>
      </w:r>
      <w:r w:rsidR="00496267" w:rsidRPr="00A80D7B">
        <w:rPr>
          <w:rFonts w:ascii="Times New Roman" w:hAnsi="Times New Roman" w:cs="Times New Roman"/>
          <w:sz w:val="28"/>
          <w:szCs w:val="28"/>
        </w:rPr>
        <w:t>;</w:t>
      </w:r>
    </w:p>
    <w:p w:rsidR="00B03A55" w:rsidRPr="00A80D7B" w:rsidRDefault="00E27F1A" w:rsidP="00722999">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lastRenderedPageBreak/>
        <w:t>дополнительных расходов местного бюджета (бюджета муниципального образования Тимашевский район), связанных</w:t>
      </w:r>
      <w:r w:rsidR="00B03A55" w:rsidRPr="00A80D7B">
        <w:rPr>
          <w:rFonts w:ascii="Times New Roman" w:hAnsi="Times New Roman" w:cs="Times New Roman"/>
          <w:sz w:val="28"/>
          <w:szCs w:val="28"/>
        </w:rPr>
        <w:t xml:space="preserve"> с введением предлагаемого правового регулирования, не предполагается;</w:t>
      </w:r>
    </w:p>
    <w:p w:rsidR="00B03A55" w:rsidRPr="00A80D7B" w:rsidRDefault="00B03A55" w:rsidP="00722999">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 xml:space="preserve">риски введения предлагаемого правового регулирования </w:t>
      </w:r>
      <w:r w:rsidR="00DC28AC" w:rsidRPr="00A80D7B">
        <w:rPr>
          <w:rFonts w:ascii="Times New Roman" w:hAnsi="Times New Roman" w:cs="Times New Roman"/>
          <w:sz w:val="28"/>
          <w:szCs w:val="28"/>
        </w:rPr>
        <w:t xml:space="preserve">– </w:t>
      </w:r>
      <w:r w:rsidR="00D224C0" w:rsidRPr="00A80D7B">
        <w:rPr>
          <w:rFonts w:ascii="Times New Roman" w:hAnsi="Times New Roman" w:cs="Times New Roman"/>
          <w:sz w:val="28"/>
          <w:szCs w:val="28"/>
        </w:rPr>
        <w:t>отсутствуют</w:t>
      </w:r>
      <w:r w:rsidRPr="00A80D7B">
        <w:rPr>
          <w:rFonts w:ascii="Times New Roman" w:hAnsi="Times New Roman" w:cs="Times New Roman"/>
          <w:sz w:val="28"/>
          <w:szCs w:val="28"/>
        </w:rPr>
        <w:t>.</w:t>
      </w:r>
    </w:p>
    <w:p w:rsidR="0000722B" w:rsidRPr="00A80D7B" w:rsidRDefault="00B03A55" w:rsidP="0000722B">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В соответствии с Порядком установлено следующее:</w:t>
      </w:r>
    </w:p>
    <w:p w:rsidR="00D63779" w:rsidRPr="00A80D7B" w:rsidRDefault="00B03A55" w:rsidP="00D63779">
      <w:pPr>
        <w:ind w:firstLine="851"/>
        <w:jc w:val="both"/>
        <w:outlineLvl w:val="0"/>
        <w:rPr>
          <w:sz w:val="28"/>
          <w:szCs w:val="28"/>
        </w:rPr>
      </w:pPr>
      <w:r w:rsidRPr="00A80D7B">
        <w:rPr>
          <w:sz w:val="28"/>
          <w:szCs w:val="28"/>
        </w:rPr>
        <w:t>1</w:t>
      </w:r>
      <w:r w:rsidRPr="00A80D7B">
        <w:rPr>
          <w:color w:val="000000" w:themeColor="text1"/>
          <w:sz w:val="28"/>
          <w:szCs w:val="28"/>
        </w:rPr>
        <w:t>. Потенциальными группами участников общественных отношений, интересы которых будут затронуты правовым регулированием, являются</w:t>
      </w:r>
      <w:r w:rsidR="00A564B8" w:rsidRPr="00A80D7B">
        <w:rPr>
          <w:color w:val="000000" w:themeColor="text1"/>
          <w:sz w:val="28"/>
          <w:szCs w:val="28"/>
        </w:rPr>
        <w:t>:</w:t>
      </w:r>
      <w:r w:rsidR="009C6AA0" w:rsidRPr="00A80D7B">
        <w:rPr>
          <w:color w:val="000000" w:themeColor="text1"/>
          <w:sz w:val="28"/>
          <w:szCs w:val="28"/>
        </w:rPr>
        <w:t xml:space="preserve"> </w:t>
      </w:r>
      <w:r w:rsidR="004F277A" w:rsidRPr="00A80D7B">
        <w:rPr>
          <w:sz w:val="28"/>
          <w:szCs w:val="28"/>
        </w:rPr>
        <w:t xml:space="preserve">юридические лица и индивидуальные предприниматели, желающие осуществлять торговую деятельность в нестационарных объектах.  </w:t>
      </w:r>
    </w:p>
    <w:p w:rsidR="00C24A7F" w:rsidRPr="00A80D7B" w:rsidRDefault="00B03A55" w:rsidP="003C0AB6">
      <w:pPr>
        <w:ind w:firstLine="709"/>
        <w:jc w:val="both"/>
        <w:rPr>
          <w:rFonts w:eastAsia="Sylfaen"/>
          <w:sz w:val="28"/>
          <w:szCs w:val="28"/>
        </w:rPr>
      </w:pPr>
      <w:r w:rsidRPr="00A80D7B">
        <w:rPr>
          <w:sz w:val="28"/>
          <w:szCs w:val="28"/>
        </w:rPr>
        <w:t>2. Проблема, на решение которой направлено правовое регулирование, заключается в</w:t>
      </w:r>
      <w:r w:rsidR="004355F8" w:rsidRPr="00A80D7B">
        <w:rPr>
          <w:sz w:val="28"/>
          <w:szCs w:val="28"/>
        </w:rPr>
        <w:t xml:space="preserve"> следующем</w:t>
      </w:r>
      <w:r w:rsidRPr="00A80D7B">
        <w:rPr>
          <w:sz w:val="28"/>
          <w:szCs w:val="28"/>
        </w:rPr>
        <w:t>:</w:t>
      </w:r>
      <w:r w:rsidR="0057387A" w:rsidRPr="00A80D7B">
        <w:rPr>
          <w:rFonts w:eastAsia="Sylfaen"/>
          <w:sz w:val="28"/>
          <w:szCs w:val="28"/>
        </w:rPr>
        <w:t xml:space="preserve"> </w:t>
      </w:r>
    </w:p>
    <w:p w:rsidR="000D5EC4" w:rsidRPr="00A80D7B" w:rsidRDefault="000D5EC4" w:rsidP="000D5EC4">
      <w:pPr>
        <w:ind w:firstLine="709"/>
        <w:jc w:val="both"/>
        <w:rPr>
          <w:sz w:val="28"/>
          <w:szCs w:val="28"/>
        </w:rPr>
      </w:pPr>
      <w:r w:rsidRPr="00A80D7B">
        <w:rPr>
          <w:sz w:val="28"/>
          <w:szCs w:val="28"/>
        </w:rPr>
        <w:t>Невозможность реализации права заинтересованных лиц на размещение новых нестационарных торговых объектов на земельных участках, находящихся в муниципальной собственности.</w:t>
      </w:r>
    </w:p>
    <w:p w:rsidR="000D5EC4" w:rsidRPr="00A80D7B" w:rsidRDefault="000D5EC4" w:rsidP="000D5EC4">
      <w:pPr>
        <w:ind w:firstLine="709"/>
        <w:jc w:val="both"/>
        <w:rPr>
          <w:sz w:val="28"/>
          <w:szCs w:val="28"/>
        </w:rPr>
      </w:pPr>
      <w:r w:rsidRPr="00A80D7B">
        <w:rPr>
          <w:sz w:val="28"/>
          <w:szCs w:val="28"/>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0D5EC4" w:rsidRPr="00A80D7B" w:rsidRDefault="000D5EC4" w:rsidP="000D5EC4">
      <w:pPr>
        <w:ind w:firstLine="709"/>
        <w:jc w:val="both"/>
        <w:rPr>
          <w:sz w:val="28"/>
          <w:szCs w:val="28"/>
        </w:rPr>
      </w:pPr>
      <w:r w:rsidRPr="00A80D7B">
        <w:rPr>
          <w:color w:val="000000" w:themeColor="text1"/>
          <w:sz w:val="28"/>
          <w:szCs w:val="28"/>
        </w:rPr>
        <w:t xml:space="preserve">Принятие МНПА позволит </w:t>
      </w:r>
      <w:r w:rsidRPr="00A80D7B">
        <w:rPr>
          <w:sz w:val="28"/>
          <w:szCs w:val="28"/>
        </w:rPr>
        <w:t>внести изменения в Схему размещения нестационарных торговых объектов на территории муниципального образования Тимашевский муниципальный район Краснодарского края, увеличить количество нестационарных торговых объектов.</w:t>
      </w:r>
    </w:p>
    <w:p w:rsidR="000D5EC4" w:rsidRPr="00A80D7B" w:rsidRDefault="000D5EC4" w:rsidP="000D5EC4">
      <w:pPr>
        <w:ind w:firstLine="567"/>
        <w:jc w:val="both"/>
        <w:rPr>
          <w:rFonts w:eastAsia="Calibri"/>
          <w:sz w:val="28"/>
          <w:szCs w:val="28"/>
        </w:rPr>
      </w:pPr>
      <w:r w:rsidRPr="00A80D7B">
        <w:rPr>
          <w:sz w:val="28"/>
          <w:szCs w:val="28"/>
        </w:rPr>
        <w:t>Для упорядочения нестационарной торговли и предупреждения несанкционированной торговли администрацией муниципального образования Тимашевский муниципальный район Краснодарского края утверждена схема размещения нестационарных торговых объектов на землях, находящихся в муниципальной собственности, для осуществления мелкорозничной торговли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r w:rsidRPr="00A80D7B">
        <w:rPr>
          <w:rFonts w:eastAsia="Calibri"/>
          <w:sz w:val="28"/>
          <w:szCs w:val="28"/>
        </w:rPr>
        <w:t xml:space="preserve"> Предложения об изменении Схем размещения НТО вносятся на основании заявлений от общественности и предпринимателей.</w:t>
      </w:r>
    </w:p>
    <w:p w:rsidR="000D5EC4" w:rsidRPr="00A80D7B" w:rsidRDefault="000D5EC4" w:rsidP="000D5EC4">
      <w:pPr>
        <w:ind w:firstLine="709"/>
        <w:jc w:val="both"/>
        <w:rPr>
          <w:sz w:val="28"/>
          <w:szCs w:val="28"/>
        </w:rPr>
      </w:pPr>
      <w:r w:rsidRPr="00A80D7B">
        <w:rPr>
          <w:sz w:val="28"/>
          <w:szCs w:val="28"/>
        </w:rPr>
        <w:t>Проектом предлагается включить в Схему размещения нестационарных торговых объектов на территории муниципального образования Тимашевский район 4 нестационарных торговых объекта.</w:t>
      </w:r>
    </w:p>
    <w:p w:rsidR="00D24FAE" w:rsidRPr="00A80D7B" w:rsidRDefault="00035885" w:rsidP="0037366B">
      <w:pPr>
        <w:tabs>
          <w:tab w:val="left" w:pos="1134"/>
          <w:tab w:val="left" w:pos="1276"/>
          <w:tab w:val="left" w:pos="1418"/>
          <w:tab w:val="left" w:pos="1560"/>
        </w:tabs>
        <w:jc w:val="both"/>
        <w:rPr>
          <w:sz w:val="28"/>
          <w:szCs w:val="28"/>
        </w:rPr>
      </w:pPr>
      <w:r w:rsidRPr="00A80D7B">
        <w:rPr>
          <w:sz w:val="28"/>
          <w:szCs w:val="28"/>
        </w:rPr>
        <w:t xml:space="preserve">        </w:t>
      </w:r>
      <w:r w:rsidR="00D24FAE" w:rsidRPr="00A80D7B">
        <w:rPr>
          <w:sz w:val="28"/>
          <w:szCs w:val="28"/>
        </w:rPr>
        <w:t>Предусмотренное проектом правовое регулирование иными правовыми, информационными или организационными средствами не представляется возможным.</w:t>
      </w:r>
    </w:p>
    <w:p w:rsidR="00837EC6" w:rsidRPr="00A80D7B" w:rsidRDefault="00BB0B10" w:rsidP="00837EC6">
      <w:pPr>
        <w:ind w:firstLine="709"/>
        <w:jc w:val="both"/>
        <w:rPr>
          <w:sz w:val="28"/>
          <w:szCs w:val="28"/>
        </w:rPr>
      </w:pPr>
      <w:r w:rsidRPr="00A80D7B">
        <w:rPr>
          <w:sz w:val="28"/>
          <w:szCs w:val="28"/>
        </w:rPr>
        <w:t>3</w:t>
      </w:r>
      <w:r w:rsidR="00D24FAE" w:rsidRPr="00A80D7B">
        <w:rPr>
          <w:sz w:val="28"/>
          <w:szCs w:val="28"/>
        </w:rPr>
        <w:t xml:space="preserve">. </w:t>
      </w:r>
      <w:r w:rsidR="00837EC6" w:rsidRPr="00A80D7B">
        <w:rPr>
          <w:sz w:val="28"/>
          <w:szCs w:val="28"/>
        </w:rPr>
        <w:t>Цель предлагаемого правового регулирования – реализация права заинтересованных лиц на размещение новых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Тимашевский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Тимашевский муниципальный район Краснодарского края.</w:t>
      </w:r>
    </w:p>
    <w:p w:rsidR="00F50B52" w:rsidRPr="00A80D7B" w:rsidRDefault="00737B7C" w:rsidP="00891603">
      <w:pPr>
        <w:tabs>
          <w:tab w:val="left" w:pos="1134"/>
          <w:tab w:val="left" w:pos="1276"/>
          <w:tab w:val="left" w:pos="1418"/>
          <w:tab w:val="left" w:pos="1560"/>
        </w:tabs>
        <w:jc w:val="both"/>
        <w:rPr>
          <w:sz w:val="28"/>
          <w:szCs w:val="28"/>
        </w:rPr>
      </w:pPr>
      <w:r w:rsidRPr="00A80D7B">
        <w:rPr>
          <w:sz w:val="28"/>
          <w:szCs w:val="28"/>
        </w:rPr>
        <w:t xml:space="preserve">         </w:t>
      </w:r>
      <w:r w:rsidR="00F50B52" w:rsidRPr="00A80D7B">
        <w:rPr>
          <w:sz w:val="28"/>
          <w:szCs w:val="28"/>
        </w:rPr>
        <w:t>Цел</w:t>
      </w:r>
      <w:r w:rsidR="00F80C12" w:rsidRPr="00A80D7B">
        <w:rPr>
          <w:sz w:val="28"/>
          <w:szCs w:val="28"/>
        </w:rPr>
        <w:t>ь</w:t>
      </w:r>
      <w:r w:rsidR="00F50B52" w:rsidRPr="00A80D7B">
        <w:rPr>
          <w:sz w:val="28"/>
          <w:szCs w:val="28"/>
        </w:rPr>
        <w:t xml:space="preserve"> правового регулирования </w:t>
      </w:r>
      <w:r w:rsidR="009249E5" w:rsidRPr="00A80D7B">
        <w:rPr>
          <w:sz w:val="28"/>
          <w:szCs w:val="28"/>
        </w:rPr>
        <w:t xml:space="preserve">соответствует </w:t>
      </w:r>
      <w:r w:rsidR="00F50B52" w:rsidRPr="00A80D7B">
        <w:rPr>
          <w:sz w:val="28"/>
          <w:szCs w:val="28"/>
        </w:rPr>
        <w:t xml:space="preserve">принципам правового регулирования, установленным </w:t>
      </w:r>
      <w:r w:rsidR="009249E5" w:rsidRPr="00A80D7B">
        <w:rPr>
          <w:sz w:val="28"/>
          <w:szCs w:val="28"/>
        </w:rPr>
        <w:t xml:space="preserve">действующим </w:t>
      </w:r>
      <w:r w:rsidR="00F50B52" w:rsidRPr="00A80D7B">
        <w:rPr>
          <w:sz w:val="28"/>
          <w:szCs w:val="28"/>
        </w:rPr>
        <w:t>законодательством Российской Федерации</w:t>
      </w:r>
      <w:r w:rsidR="00853957" w:rsidRPr="00A80D7B">
        <w:rPr>
          <w:sz w:val="28"/>
          <w:szCs w:val="28"/>
        </w:rPr>
        <w:t xml:space="preserve"> и </w:t>
      </w:r>
      <w:r w:rsidR="00F50B52" w:rsidRPr="00A80D7B">
        <w:rPr>
          <w:sz w:val="28"/>
          <w:szCs w:val="28"/>
        </w:rPr>
        <w:t>Краснодарского края.</w:t>
      </w:r>
    </w:p>
    <w:p w:rsidR="004F277A" w:rsidRPr="00A80D7B" w:rsidRDefault="00F50B52" w:rsidP="004F277A">
      <w:pPr>
        <w:pStyle w:val="ConsPlusNormal"/>
        <w:ind w:firstLine="540"/>
        <w:jc w:val="both"/>
        <w:rPr>
          <w:rFonts w:ascii="Times New Roman" w:hAnsi="Times New Roman" w:cs="Times New Roman"/>
          <w:sz w:val="28"/>
          <w:szCs w:val="28"/>
        </w:rPr>
      </w:pPr>
      <w:r w:rsidRPr="00A80D7B">
        <w:rPr>
          <w:rFonts w:ascii="Times New Roman" w:hAnsi="Times New Roman" w:cs="Times New Roman"/>
          <w:sz w:val="28"/>
          <w:szCs w:val="28"/>
        </w:rPr>
        <w:t xml:space="preserve">4. </w:t>
      </w:r>
      <w:r w:rsidR="004F277A" w:rsidRPr="00A80D7B">
        <w:rPr>
          <w:rFonts w:ascii="Times New Roman" w:hAnsi="Times New Roman" w:cs="Times New Roman"/>
          <w:sz w:val="28"/>
          <w:szCs w:val="28"/>
        </w:rPr>
        <w:t xml:space="preserve">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муниципального образования Тимашевский район обязанности для субъектов предпринимательской и иной экономической деятельности. </w:t>
      </w:r>
    </w:p>
    <w:p w:rsidR="00F70E2B" w:rsidRPr="00A80D7B" w:rsidRDefault="00C0115E" w:rsidP="002A37E7">
      <w:pPr>
        <w:pStyle w:val="ConsPlusNormal"/>
        <w:ind w:firstLine="540"/>
        <w:jc w:val="both"/>
        <w:rPr>
          <w:rFonts w:ascii="Times New Roman" w:hAnsi="Times New Roman" w:cs="Times New Roman"/>
          <w:sz w:val="28"/>
          <w:szCs w:val="28"/>
        </w:rPr>
      </w:pPr>
      <w:r w:rsidRPr="00A80D7B">
        <w:rPr>
          <w:rFonts w:ascii="Times New Roman" w:hAnsi="Times New Roman" w:cs="Times New Roman"/>
          <w:sz w:val="28"/>
          <w:szCs w:val="28"/>
        </w:rPr>
        <w:t xml:space="preserve">Проектом </w:t>
      </w:r>
      <w:r w:rsidR="00C24A7F" w:rsidRPr="00A80D7B">
        <w:rPr>
          <w:rFonts w:ascii="Times New Roman" w:hAnsi="Times New Roman" w:cs="Times New Roman"/>
          <w:sz w:val="28"/>
          <w:szCs w:val="28"/>
        </w:rPr>
        <w:t xml:space="preserve">МНПА </w:t>
      </w:r>
      <w:r w:rsidRPr="00A80D7B">
        <w:rPr>
          <w:rFonts w:ascii="Times New Roman" w:hAnsi="Times New Roman" w:cs="Times New Roman"/>
          <w:sz w:val="28"/>
          <w:szCs w:val="28"/>
        </w:rPr>
        <w:t>о</w:t>
      </w:r>
      <w:r w:rsidR="00F70E2B" w:rsidRPr="00A80D7B">
        <w:rPr>
          <w:rFonts w:ascii="Times New Roman" w:hAnsi="Times New Roman" w:cs="Times New Roman"/>
          <w:sz w:val="28"/>
          <w:szCs w:val="28"/>
        </w:rPr>
        <w:t>бязательные требования не установлены.</w:t>
      </w:r>
    </w:p>
    <w:p w:rsidR="005E7302" w:rsidRPr="00A80D7B" w:rsidRDefault="005E7302" w:rsidP="005E7302">
      <w:pPr>
        <w:ind w:firstLine="539"/>
        <w:jc w:val="both"/>
        <w:rPr>
          <w:sz w:val="28"/>
          <w:szCs w:val="28"/>
        </w:rPr>
      </w:pPr>
      <w:r w:rsidRPr="00A80D7B">
        <w:rPr>
          <w:sz w:val="28"/>
          <w:szCs w:val="28"/>
        </w:rPr>
        <w:t xml:space="preserve">Размещение нестационарных торговых объектов на земельных участках, в зданиях, строениях, сооружениях осуществляется на основании схемы размещения нестационарных торговых объектов в соответствии с Федеральным законом от 28 декабря 2009 г. № 381-ФЗ «Об основах государственного регулирования торговой деятельности в Российской Федерации», утвержденной органом местного самоуправления. </w:t>
      </w:r>
    </w:p>
    <w:p w:rsidR="004F277A" w:rsidRPr="00A80D7B" w:rsidRDefault="00944574" w:rsidP="002A37E7">
      <w:pPr>
        <w:pStyle w:val="ConsPlusNormal"/>
        <w:ind w:firstLine="540"/>
        <w:jc w:val="both"/>
        <w:rPr>
          <w:rFonts w:ascii="Times New Roman" w:hAnsi="Times New Roman" w:cs="Times New Roman"/>
          <w:sz w:val="28"/>
          <w:szCs w:val="28"/>
        </w:rPr>
      </w:pPr>
      <w:r w:rsidRPr="00A80D7B">
        <w:rPr>
          <w:rFonts w:ascii="Times New Roman" w:hAnsi="Times New Roman" w:cs="Times New Roman"/>
          <w:sz w:val="28"/>
          <w:szCs w:val="28"/>
        </w:rPr>
        <w:t>Функции (полномочия, обязанности, права) органов местного самоуправления муниципального образования Тимашевский район не изменяются - з</w:t>
      </w:r>
      <w:r w:rsidR="004F277A" w:rsidRPr="00A80D7B">
        <w:rPr>
          <w:rFonts w:ascii="Times New Roman" w:hAnsi="Times New Roman" w:cs="Times New Roman"/>
          <w:sz w:val="28"/>
          <w:szCs w:val="28"/>
        </w:rPr>
        <w:t>аключение администрациями Тимашевского городского и сельских поселений договор</w:t>
      </w:r>
      <w:r w:rsidR="00190301" w:rsidRPr="00A80D7B">
        <w:rPr>
          <w:rFonts w:ascii="Times New Roman" w:hAnsi="Times New Roman" w:cs="Times New Roman"/>
          <w:sz w:val="28"/>
          <w:szCs w:val="28"/>
        </w:rPr>
        <w:t>ов,</w:t>
      </w:r>
      <w:r w:rsidR="004F277A" w:rsidRPr="00A80D7B">
        <w:rPr>
          <w:rFonts w:ascii="Times New Roman" w:hAnsi="Times New Roman" w:cs="Times New Roman"/>
          <w:sz w:val="28"/>
          <w:szCs w:val="28"/>
        </w:rPr>
        <w:t xml:space="preserve"> необходим</w:t>
      </w:r>
      <w:r w:rsidR="00190301" w:rsidRPr="00A80D7B">
        <w:rPr>
          <w:rFonts w:ascii="Times New Roman" w:hAnsi="Times New Roman" w:cs="Times New Roman"/>
          <w:sz w:val="28"/>
          <w:szCs w:val="28"/>
        </w:rPr>
        <w:t>ых</w:t>
      </w:r>
      <w:r w:rsidR="004F277A" w:rsidRPr="00A80D7B">
        <w:rPr>
          <w:rFonts w:ascii="Times New Roman" w:hAnsi="Times New Roman" w:cs="Times New Roman"/>
          <w:sz w:val="28"/>
          <w:szCs w:val="28"/>
        </w:rPr>
        <w:t xml:space="preserve"> для размещения нестационарных торговых объектов</w:t>
      </w:r>
      <w:r w:rsidR="00190301" w:rsidRPr="00A80D7B">
        <w:rPr>
          <w:rFonts w:ascii="Times New Roman" w:hAnsi="Times New Roman" w:cs="Times New Roman"/>
          <w:sz w:val="28"/>
          <w:szCs w:val="28"/>
        </w:rPr>
        <w:t>.</w:t>
      </w:r>
    </w:p>
    <w:p w:rsidR="00FE419F" w:rsidRPr="00A80D7B" w:rsidRDefault="00C373FD" w:rsidP="00FE419F">
      <w:pPr>
        <w:pStyle w:val="ConsPlusNonformat"/>
        <w:ind w:firstLine="567"/>
        <w:jc w:val="both"/>
        <w:rPr>
          <w:rFonts w:ascii="Times New Roman" w:hAnsi="Times New Roman" w:cs="Times New Roman"/>
          <w:sz w:val="28"/>
          <w:szCs w:val="28"/>
        </w:rPr>
      </w:pPr>
      <w:bookmarkStart w:id="1" w:name="Par228"/>
      <w:bookmarkEnd w:id="1"/>
      <w:r w:rsidRPr="00A80D7B">
        <w:rPr>
          <w:rFonts w:ascii="Times New Roman" w:hAnsi="Times New Roman" w:cs="Times New Roman"/>
          <w:sz w:val="28"/>
          <w:szCs w:val="28"/>
        </w:rPr>
        <w:t xml:space="preserve">5. </w:t>
      </w:r>
      <w:r w:rsidR="00FE419F" w:rsidRPr="00A80D7B">
        <w:rPr>
          <w:rFonts w:ascii="Times New Roman" w:hAnsi="Times New Roman" w:cs="Times New Roman"/>
          <w:sz w:val="28"/>
          <w:szCs w:val="28"/>
        </w:rPr>
        <w:t>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отраслей экономики муниципального образования Тимашевский муниципальный район Краснодарского края заключаются в следующем:</w:t>
      </w:r>
    </w:p>
    <w:p w:rsidR="00532B2E" w:rsidRPr="00A80D7B" w:rsidRDefault="00532B2E" w:rsidP="00532B2E">
      <w:pPr>
        <w:ind w:firstLine="540"/>
        <w:jc w:val="both"/>
        <w:rPr>
          <w:sz w:val="28"/>
          <w:szCs w:val="28"/>
        </w:rPr>
      </w:pPr>
      <w:r w:rsidRPr="00A80D7B">
        <w:rPr>
          <w:sz w:val="28"/>
          <w:szCs w:val="28"/>
        </w:rPr>
        <w:t xml:space="preserve">В соответствии с частью 1 статьи 10 Федерального закона от </w:t>
      </w:r>
      <w:r w:rsidRPr="00A80D7B">
        <w:rPr>
          <w:sz w:val="28"/>
          <w:szCs w:val="28"/>
        </w:rPr>
        <w:br/>
        <w:t>28 декабря 2009 г. № 381-ФЗ «Об основах государственного регулирования торговой деятельности в Российской Федерации»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532B2E" w:rsidRPr="00A80D7B" w:rsidRDefault="00532B2E" w:rsidP="00532B2E">
      <w:pPr>
        <w:ind w:firstLine="540"/>
        <w:jc w:val="both"/>
        <w:rPr>
          <w:sz w:val="28"/>
          <w:szCs w:val="28"/>
        </w:rPr>
      </w:pPr>
      <w:r w:rsidRPr="00A80D7B">
        <w:rPr>
          <w:sz w:val="28"/>
          <w:szCs w:val="28"/>
        </w:rPr>
        <w:tab/>
        <w:t>Согласно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утвержденного постановлением главы администрации (губернатора) Краснодарского края от 11 ноября 2014 г. № 1249 (далее – постановление № 1249) одной из целей разработки схемы является достижение нормативов минимальной обеспеченности населения площадью торговых объектов на территории Краснодарского края.</w:t>
      </w:r>
    </w:p>
    <w:p w:rsidR="00532B2E" w:rsidRPr="00A80D7B" w:rsidRDefault="00532B2E" w:rsidP="00532B2E">
      <w:pPr>
        <w:jc w:val="both"/>
        <w:rPr>
          <w:sz w:val="28"/>
          <w:szCs w:val="28"/>
        </w:rPr>
      </w:pPr>
      <w:r w:rsidRPr="00A80D7B">
        <w:rPr>
          <w:sz w:val="28"/>
          <w:szCs w:val="28"/>
        </w:rPr>
        <w:t xml:space="preserve">   </w:t>
      </w:r>
      <w:r w:rsidRPr="00A80D7B">
        <w:rPr>
          <w:sz w:val="28"/>
          <w:szCs w:val="28"/>
        </w:rPr>
        <w:tab/>
        <w:t xml:space="preserve">В схему размещения нестационарных торговых объектов на территории Тимашевского городского поселения Тимашевского муниципального района Краснодарского края включены три объекта (киоск) и один объект (торговый прилавок), находящиеся по адресу: г. Тимашевск, ул. Кузнечная, 127 (пункты 61, 62, 63, 64 текстовой части схемы размещения нестационарных торговых объектов </w:t>
      </w:r>
      <w:r w:rsidRPr="00A80D7B">
        <w:rPr>
          <w:rFonts w:eastAsia="Calibri"/>
          <w:sz w:val="28"/>
          <w:szCs w:val="28"/>
        </w:rPr>
        <w:t>на территории Тимашевского городского поселения Тимашевского муниципального района Краснодарского края</w:t>
      </w:r>
      <w:r w:rsidRPr="00A80D7B">
        <w:rPr>
          <w:sz w:val="28"/>
          <w:szCs w:val="28"/>
        </w:rPr>
        <w:t>). Данный земельный участок с кадастровым номером 23:31:0000000:97, расположенный по адресу: город Тимашевск, ул. Кузнечная, 127, площадью 14 983 кв. м, имеет вид разрешенного использования «под пляжем».</w:t>
      </w:r>
    </w:p>
    <w:p w:rsidR="00532B2E" w:rsidRPr="00A80D7B" w:rsidRDefault="00532B2E" w:rsidP="00532B2E">
      <w:pPr>
        <w:ind w:firstLine="709"/>
        <w:jc w:val="both"/>
        <w:rPr>
          <w:sz w:val="28"/>
          <w:szCs w:val="28"/>
        </w:rPr>
      </w:pPr>
      <w:r w:rsidRPr="00A80D7B">
        <w:rPr>
          <w:sz w:val="28"/>
          <w:szCs w:val="28"/>
        </w:rPr>
        <w:t>Согласно пункту 19 постановления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пляжных территориях в прибрежных защитных полосах водных объектов допускается размещение нестационарных объектов для оказания услуг общественного питания (кафе предприятий общественного питания), бытовых услуг, нестационарных объектов для организации обслуживания зон отдыха населения, а именно теневых навесов, аэрариев, соляриев, кабинок для переодевания, душевых кабинок, временных павильонов и киосков, туалетов, питьевых фонтанчики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w:t>
      </w:r>
    </w:p>
    <w:p w:rsidR="00532B2E" w:rsidRPr="00A80D7B" w:rsidRDefault="00532B2E" w:rsidP="00532B2E">
      <w:pPr>
        <w:pStyle w:val="af5"/>
        <w:spacing w:before="0" w:beforeAutospacing="0" w:after="0" w:afterAutospacing="0" w:line="288" w:lineRule="atLeast"/>
        <w:ind w:firstLine="540"/>
        <w:jc w:val="both"/>
        <w:rPr>
          <w:sz w:val="28"/>
          <w:szCs w:val="28"/>
        </w:rPr>
      </w:pPr>
      <w:r w:rsidRPr="00A80D7B">
        <w:rPr>
          <w:sz w:val="28"/>
          <w:szCs w:val="28"/>
        </w:rPr>
        <w:t>В соответствии с п.7.2 раздела 7 приказа Министерства курортов, туризма и олимпийского наследия Краснодарского края от 8 апреля 2033 г. № 59          «О внесении изменения в приказ министерства курортов, туризма и олимпийского наследия Краснодарского края от 19 апреля 2021 г. № 65 «Об утверждении Методических рекомендаций (стандарта) по организации пляжного отдыха в Краснодарском крае» на прилегающей к пляжу территории в нестационарных объектах может быть организовано оказание услуг торговли, общественного питания, некоторых бытовых услуг (услуг проката пляжных зонтов, шезлонгов, лежаков и т.д.), разносной (передвижной) торговли при условии соблюдения требований законодательства в области обеспечения санитарно-эпидемиологического благополучия населения, защиты прав потребителей, в области потребительского рынка и обеспечения качества и безопасности пищевых продуктов.</w:t>
      </w:r>
    </w:p>
    <w:p w:rsidR="00532B2E" w:rsidRPr="00A80D7B" w:rsidRDefault="00532B2E" w:rsidP="00532B2E">
      <w:pPr>
        <w:ind w:firstLine="709"/>
        <w:jc w:val="both"/>
        <w:rPr>
          <w:sz w:val="28"/>
          <w:szCs w:val="28"/>
        </w:rPr>
      </w:pPr>
      <w:r w:rsidRPr="00A80D7B">
        <w:rPr>
          <w:sz w:val="28"/>
          <w:szCs w:val="28"/>
        </w:rPr>
        <w:t xml:space="preserve">С учетом изложенного, считаем необходимым внести изменения в проект МНПА, рассмотрев возможность размещения нестационарных торговых объектов по пунктам 61, 62, 63, 64 текстовой части схемы размещения нестационарных торговых объектов на территории </w:t>
      </w:r>
      <w:r w:rsidRPr="00A80D7B">
        <w:rPr>
          <w:rFonts w:eastAsia="Calibri"/>
          <w:sz w:val="28"/>
          <w:szCs w:val="28"/>
        </w:rPr>
        <w:t>Тимашевского городского поселения Тимашевского муниципального района Краснодарского края</w:t>
      </w:r>
      <w:r w:rsidRPr="00A80D7B">
        <w:rPr>
          <w:sz w:val="28"/>
          <w:szCs w:val="28"/>
        </w:rPr>
        <w:t xml:space="preserve"> в иной локации, не относящейся к пляжной территории.</w:t>
      </w:r>
    </w:p>
    <w:p w:rsidR="00D63779" w:rsidRPr="00A80D7B" w:rsidRDefault="00F26D37" w:rsidP="00D63779">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 xml:space="preserve">6. </w:t>
      </w:r>
      <w:r w:rsidR="00D63779" w:rsidRPr="00A80D7B">
        <w:rPr>
          <w:rFonts w:ascii="Times New Roman" w:hAnsi="Times New Roman" w:cs="Times New Roman"/>
          <w:sz w:val="28"/>
          <w:szCs w:val="28"/>
        </w:rPr>
        <w:t>Дополнительные расходы местного бюджета (бюджета муниципального образования Тимашевский район), понесенные от регулирующего воздействия предлагаемого проекта муниципального нормативного правового акта, не предполагаются.</w:t>
      </w:r>
    </w:p>
    <w:p w:rsidR="00D53973" w:rsidRPr="00A80D7B" w:rsidRDefault="00D53973" w:rsidP="00D53973">
      <w:pPr>
        <w:pStyle w:val="ConsPlusNonformat"/>
        <w:ind w:firstLine="720"/>
        <w:jc w:val="both"/>
        <w:rPr>
          <w:rFonts w:ascii="Times New Roman" w:hAnsi="Times New Roman" w:cs="Times New Roman"/>
          <w:color w:val="000000"/>
          <w:sz w:val="28"/>
          <w:szCs w:val="28"/>
        </w:rPr>
      </w:pPr>
      <w:r w:rsidRPr="00A80D7B">
        <w:rPr>
          <w:rFonts w:ascii="Times New Roman" w:hAnsi="Times New Roman" w:cs="Times New Roman"/>
          <w:sz w:val="28"/>
          <w:szCs w:val="28"/>
        </w:rPr>
        <w:t>Дополнительные расходы потенциальных адресатов предлагаемого правового регулирования, связанные с введением предлагаемого регулирования, предполагаются</w:t>
      </w:r>
      <w:r w:rsidRPr="00A80D7B">
        <w:rPr>
          <w:rFonts w:ascii="Times New Roman" w:hAnsi="Times New Roman" w:cs="Times New Roman"/>
          <w:color w:val="000000" w:themeColor="text1"/>
          <w:sz w:val="28"/>
          <w:szCs w:val="28"/>
        </w:rPr>
        <w:t xml:space="preserve"> в виде информационных издержек </w:t>
      </w:r>
      <w:r w:rsidRPr="00A80D7B">
        <w:rPr>
          <w:rFonts w:ascii="Times New Roman" w:hAnsi="Times New Roman" w:cs="Times New Roman"/>
          <w:color w:val="000000"/>
          <w:sz w:val="28"/>
          <w:szCs w:val="28"/>
        </w:rPr>
        <w:t xml:space="preserve">на предоставление заявления и прилагаемых документов, предусмотренных проектом, в расчете на 1 потенциального адресата в размере </w:t>
      </w:r>
      <w:r w:rsidR="001237D3" w:rsidRPr="00A80D7B">
        <w:rPr>
          <w:rFonts w:ascii="Times New Roman" w:hAnsi="Times New Roman" w:cs="Times New Roman"/>
          <w:color w:val="000000"/>
          <w:sz w:val="28"/>
          <w:szCs w:val="28"/>
        </w:rPr>
        <w:t>2010,23</w:t>
      </w:r>
      <w:r w:rsidRPr="00A80D7B">
        <w:rPr>
          <w:rFonts w:ascii="Times New Roman" w:hAnsi="Times New Roman" w:cs="Times New Roman"/>
          <w:color w:val="000000"/>
          <w:sz w:val="28"/>
          <w:szCs w:val="28"/>
        </w:rPr>
        <w:t xml:space="preserve"> руб. или в размере </w:t>
      </w:r>
      <w:r w:rsidR="001237D3" w:rsidRPr="00A80D7B">
        <w:rPr>
          <w:rFonts w:ascii="Times New Roman" w:hAnsi="Times New Roman" w:cs="Times New Roman"/>
          <w:color w:val="000000"/>
          <w:sz w:val="28"/>
          <w:szCs w:val="28"/>
        </w:rPr>
        <w:t>11</w:t>
      </w:r>
      <w:r w:rsidR="009E16C4" w:rsidRPr="00A80D7B">
        <w:rPr>
          <w:rFonts w:ascii="Times New Roman" w:hAnsi="Times New Roman" w:cs="Times New Roman"/>
          <w:color w:val="000000"/>
          <w:sz w:val="28"/>
          <w:szCs w:val="28"/>
        </w:rPr>
        <w:t>0562</w:t>
      </w:r>
      <w:r w:rsidR="001237D3" w:rsidRPr="00A80D7B">
        <w:rPr>
          <w:rFonts w:ascii="Times New Roman" w:hAnsi="Times New Roman" w:cs="Times New Roman"/>
          <w:color w:val="000000"/>
          <w:sz w:val="28"/>
          <w:szCs w:val="28"/>
        </w:rPr>
        <w:t>,</w:t>
      </w:r>
      <w:r w:rsidR="009E16C4" w:rsidRPr="00A80D7B">
        <w:rPr>
          <w:rFonts w:ascii="Times New Roman" w:hAnsi="Times New Roman" w:cs="Times New Roman"/>
          <w:color w:val="000000"/>
          <w:sz w:val="28"/>
          <w:szCs w:val="28"/>
        </w:rPr>
        <w:t>65</w:t>
      </w:r>
      <w:r w:rsidR="001237D3" w:rsidRPr="00A80D7B">
        <w:rPr>
          <w:rFonts w:ascii="Times New Roman" w:hAnsi="Times New Roman" w:cs="Times New Roman"/>
          <w:color w:val="000000"/>
          <w:sz w:val="28"/>
          <w:szCs w:val="28"/>
        </w:rPr>
        <w:t xml:space="preserve"> </w:t>
      </w:r>
      <w:r w:rsidRPr="00A80D7B">
        <w:rPr>
          <w:rFonts w:ascii="Times New Roman" w:hAnsi="Times New Roman" w:cs="Times New Roman"/>
          <w:color w:val="000000"/>
          <w:sz w:val="28"/>
          <w:szCs w:val="28"/>
        </w:rPr>
        <w:t xml:space="preserve">руб. в расчете на </w:t>
      </w:r>
      <w:r w:rsidR="001237D3" w:rsidRPr="00A80D7B">
        <w:rPr>
          <w:rFonts w:ascii="Times New Roman" w:hAnsi="Times New Roman" w:cs="Times New Roman"/>
          <w:color w:val="000000"/>
          <w:sz w:val="28"/>
          <w:szCs w:val="28"/>
        </w:rPr>
        <w:t>5</w:t>
      </w:r>
      <w:r w:rsidR="009E16C4" w:rsidRPr="00A80D7B">
        <w:rPr>
          <w:rFonts w:ascii="Times New Roman" w:hAnsi="Times New Roman" w:cs="Times New Roman"/>
          <w:color w:val="000000"/>
          <w:sz w:val="28"/>
          <w:szCs w:val="28"/>
        </w:rPr>
        <w:t>5</w:t>
      </w:r>
      <w:r w:rsidR="001237D3" w:rsidRPr="00A80D7B">
        <w:rPr>
          <w:rFonts w:ascii="Times New Roman" w:hAnsi="Times New Roman" w:cs="Times New Roman"/>
          <w:color w:val="000000"/>
          <w:sz w:val="28"/>
          <w:szCs w:val="28"/>
        </w:rPr>
        <w:t xml:space="preserve"> </w:t>
      </w:r>
      <w:r w:rsidRPr="00A80D7B">
        <w:rPr>
          <w:rFonts w:ascii="Times New Roman" w:hAnsi="Times New Roman" w:cs="Times New Roman"/>
          <w:color w:val="000000"/>
          <w:sz w:val="28"/>
          <w:szCs w:val="28"/>
        </w:rPr>
        <w:t>потенциальных адресатов.</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D53973" w:rsidRPr="00A80D7B" w:rsidTr="002750C4">
        <w:tc>
          <w:tcPr>
            <w:tcW w:w="9634" w:type="dxa"/>
            <w:tcBorders>
              <w:top w:val="single" w:sz="4" w:space="0" w:color="auto"/>
              <w:left w:val="single" w:sz="4" w:space="0" w:color="auto"/>
              <w:bottom w:val="single" w:sz="4" w:space="0" w:color="auto"/>
              <w:right w:val="single" w:sz="4" w:space="0" w:color="auto"/>
            </w:tcBorders>
          </w:tcPr>
          <w:p w:rsidR="001237D3" w:rsidRPr="00A80D7B" w:rsidRDefault="001237D3" w:rsidP="001237D3">
            <w:pPr>
              <w:ind w:firstLine="708"/>
              <w:jc w:val="both"/>
              <w:rPr>
                <w:sz w:val="24"/>
                <w:szCs w:val="24"/>
              </w:rPr>
            </w:pPr>
            <w:r w:rsidRPr="00A80D7B">
              <w:rPr>
                <w:sz w:val="24"/>
                <w:szCs w:val="24"/>
              </w:rPr>
              <w:t>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Минэкономразвития России от 1 февраля 2024 г. № 54, информационные издержки регулирования включают в себя затраты на подготовку, сбор и представление информации (документов, сведений) в соответствии с требованиями проекта.</w:t>
            </w:r>
          </w:p>
          <w:p w:rsidR="001237D3" w:rsidRPr="00A80D7B" w:rsidRDefault="001237D3" w:rsidP="001237D3">
            <w:pPr>
              <w:pStyle w:val="ConsPlusNonformat"/>
              <w:ind w:firstLine="720"/>
              <w:jc w:val="both"/>
              <w:rPr>
                <w:rFonts w:ascii="Times New Roman" w:hAnsi="Times New Roman" w:cs="Times New Roman"/>
                <w:sz w:val="24"/>
                <w:szCs w:val="24"/>
              </w:rPr>
            </w:pPr>
            <w:r w:rsidRPr="00A80D7B">
              <w:rPr>
                <w:rFonts w:ascii="Times New Roman" w:hAnsi="Times New Roman" w:cs="Times New Roman"/>
                <w:sz w:val="24"/>
                <w:szCs w:val="24"/>
              </w:rPr>
              <w:t>1) Расчет издержек на подготовку и представление заявления и документов:</w:t>
            </w:r>
          </w:p>
          <w:p w:rsidR="001237D3" w:rsidRPr="00A80D7B" w:rsidRDefault="001237D3" w:rsidP="001237D3">
            <w:pPr>
              <w:jc w:val="both"/>
              <w:rPr>
                <w:sz w:val="24"/>
                <w:szCs w:val="24"/>
              </w:rPr>
            </w:pPr>
            <w:r w:rsidRPr="00A80D7B">
              <w:rPr>
                <w:sz w:val="24"/>
                <w:szCs w:val="24"/>
              </w:rPr>
              <w:t xml:space="preserve">         название требования: временные издержки на представление заявления и документов;</w:t>
            </w:r>
          </w:p>
          <w:p w:rsidR="001237D3" w:rsidRPr="00A80D7B" w:rsidRDefault="001237D3" w:rsidP="001237D3">
            <w:pPr>
              <w:rPr>
                <w:sz w:val="24"/>
                <w:szCs w:val="24"/>
              </w:rPr>
            </w:pPr>
            <w:r w:rsidRPr="00A80D7B">
              <w:rPr>
                <w:sz w:val="24"/>
                <w:szCs w:val="24"/>
              </w:rPr>
              <w:t xml:space="preserve">        тип требования: предоставление информации;</w:t>
            </w:r>
          </w:p>
          <w:p w:rsidR="001237D3" w:rsidRPr="00A80D7B" w:rsidRDefault="001237D3" w:rsidP="001237D3">
            <w:pPr>
              <w:rPr>
                <w:sz w:val="24"/>
                <w:szCs w:val="24"/>
              </w:rPr>
            </w:pPr>
            <w:r w:rsidRPr="00A80D7B">
              <w:rPr>
                <w:sz w:val="24"/>
                <w:szCs w:val="24"/>
              </w:rPr>
              <w:t xml:space="preserve">        раздел требования: информационное;</w:t>
            </w:r>
          </w:p>
          <w:p w:rsidR="001237D3" w:rsidRPr="00A80D7B" w:rsidRDefault="001237D3" w:rsidP="001237D3">
            <w:pPr>
              <w:ind w:firstLine="720"/>
              <w:rPr>
                <w:sz w:val="24"/>
                <w:szCs w:val="24"/>
              </w:rPr>
            </w:pPr>
            <w:r w:rsidRPr="00A80D7B">
              <w:rPr>
                <w:bCs/>
                <w:sz w:val="24"/>
                <w:szCs w:val="24"/>
              </w:rPr>
              <w:t>действия:</w:t>
            </w:r>
            <w:r w:rsidRPr="00A80D7B">
              <w:rPr>
                <w:sz w:val="24"/>
                <w:szCs w:val="24"/>
              </w:rPr>
              <w:t xml:space="preserve"> </w:t>
            </w:r>
          </w:p>
          <w:p w:rsidR="001237D3" w:rsidRPr="00A80D7B" w:rsidRDefault="001237D3" w:rsidP="001237D3">
            <w:pPr>
              <w:rPr>
                <w:sz w:val="24"/>
                <w:szCs w:val="24"/>
              </w:rPr>
            </w:pPr>
            <w:r w:rsidRPr="00A80D7B">
              <w:rPr>
                <w:sz w:val="24"/>
                <w:szCs w:val="24"/>
              </w:rPr>
              <w:t xml:space="preserve">          написание любого документа низкого уровня сложности (менее 5 стр. печатного текста) - 1 чел./час.</w:t>
            </w:r>
          </w:p>
          <w:p w:rsidR="001237D3" w:rsidRPr="00A80D7B" w:rsidRDefault="001237D3" w:rsidP="001237D3">
            <w:pPr>
              <w:ind w:firstLine="720"/>
              <w:rPr>
                <w:sz w:val="24"/>
                <w:szCs w:val="24"/>
              </w:rPr>
            </w:pPr>
            <w:r w:rsidRPr="00A80D7B">
              <w:rPr>
                <w:sz w:val="24"/>
                <w:szCs w:val="24"/>
              </w:rPr>
              <w:t>копирование документов – 1 чел./час.</w:t>
            </w:r>
          </w:p>
          <w:p w:rsidR="001237D3" w:rsidRPr="00A80D7B" w:rsidRDefault="001237D3" w:rsidP="001237D3">
            <w:pPr>
              <w:ind w:firstLine="720"/>
              <w:rPr>
                <w:sz w:val="24"/>
                <w:szCs w:val="24"/>
              </w:rPr>
            </w:pPr>
            <w:r w:rsidRPr="00A80D7B">
              <w:rPr>
                <w:sz w:val="24"/>
                <w:szCs w:val="24"/>
              </w:rPr>
              <w:t>подача заявления – 1 чел./час.</w:t>
            </w:r>
          </w:p>
          <w:p w:rsidR="001237D3" w:rsidRPr="00A80D7B" w:rsidRDefault="001237D3" w:rsidP="001237D3">
            <w:pPr>
              <w:shd w:val="clear" w:color="auto" w:fill="FFFFFF"/>
              <w:ind w:firstLine="720"/>
              <w:rPr>
                <w:bCs/>
                <w:sz w:val="24"/>
                <w:szCs w:val="24"/>
              </w:rPr>
            </w:pPr>
            <w:r w:rsidRPr="00A80D7B">
              <w:rPr>
                <w:bCs/>
                <w:sz w:val="24"/>
                <w:szCs w:val="24"/>
              </w:rPr>
              <w:t>среднемесячная заработная плата по Краснодарскому краю за 2025 год: 80518 руб.;</w:t>
            </w:r>
          </w:p>
          <w:p w:rsidR="001237D3" w:rsidRPr="00A80D7B" w:rsidRDefault="001237D3" w:rsidP="001237D3">
            <w:pPr>
              <w:ind w:firstLine="720"/>
              <w:rPr>
                <w:sz w:val="24"/>
                <w:szCs w:val="24"/>
              </w:rPr>
            </w:pPr>
            <w:r w:rsidRPr="00A80D7B">
              <w:rPr>
                <w:bCs/>
                <w:sz w:val="24"/>
                <w:szCs w:val="24"/>
              </w:rPr>
              <w:t>средняя стоимость часа работы:</w:t>
            </w:r>
            <w:r w:rsidRPr="00A80D7B">
              <w:rPr>
                <w:sz w:val="24"/>
                <w:szCs w:val="24"/>
              </w:rPr>
              <w:t xml:space="preserve"> 489,05 руб. </w:t>
            </w:r>
          </w:p>
          <w:p w:rsidR="001237D3" w:rsidRPr="00A80D7B" w:rsidRDefault="001237D3" w:rsidP="001237D3">
            <w:pPr>
              <w:jc w:val="both"/>
              <w:rPr>
                <w:sz w:val="24"/>
                <w:szCs w:val="24"/>
              </w:rPr>
            </w:pPr>
            <w:r w:rsidRPr="00A80D7B">
              <w:rPr>
                <w:sz w:val="24"/>
                <w:szCs w:val="24"/>
              </w:rPr>
              <w:t xml:space="preserve">           коэффициент налоговых отчислений и иных обязательных платежей, связанных с оплатой труда штатных работников: 1,302;</w:t>
            </w:r>
          </w:p>
          <w:p w:rsidR="001237D3" w:rsidRPr="00A80D7B" w:rsidRDefault="001237D3" w:rsidP="001237D3">
            <w:pPr>
              <w:ind w:firstLine="720"/>
              <w:rPr>
                <w:sz w:val="24"/>
                <w:szCs w:val="24"/>
              </w:rPr>
            </w:pPr>
            <w:r w:rsidRPr="00A80D7B">
              <w:rPr>
                <w:bCs/>
                <w:sz w:val="24"/>
                <w:szCs w:val="24"/>
              </w:rPr>
              <w:t>частота представления:</w:t>
            </w:r>
            <w:r w:rsidRPr="00A80D7B">
              <w:rPr>
                <w:sz w:val="24"/>
                <w:szCs w:val="24"/>
              </w:rPr>
              <w:t xml:space="preserve"> 1 ед.   </w:t>
            </w:r>
          </w:p>
          <w:p w:rsidR="001237D3" w:rsidRPr="00A80D7B" w:rsidRDefault="001237D3" w:rsidP="001237D3">
            <w:pPr>
              <w:ind w:firstLine="720"/>
              <w:rPr>
                <w:sz w:val="24"/>
                <w:szCs w:val="24"/>
              </w:rPr>
            </w:pPr>
            <w:r w:rsidRPr="00A80D7B">
              <w:rPr>
                <w:sz w:val="24"/>
                <w:szCs w:val="24"/>
              </w:rPr>
              <w:t>расчет стоимости требования: (1 чел./час. + 1 чел./час. + 1 чел./час.) *489,05 руб.*1,302=1910,23 руб. в расчете на 1 потенциального адресата.</w:t>
            </w:r>
          </w:p>
          <w:p w:rsidR="001237D3" w:rsidRPr="00A80D7B" w:rsidRDefault="001237D3" w:rsidP="001237D3">
            <w:pPr>
              <w:ind w:firstLine="720"/>
              <w:rPr>
                <w:sz w:val="24"/>
                <w:szCs w:val="24"/>
              </w:rPr>
            </w:pPr>
            <w:r w:rsidRPr="00A80D7B">
              <w:rPr>
                <w:sz w:val="24"/>
                <w:szCs w:val="24"/>
              </w:rPr>
              <w:t>Стоимость требования в расчете на группу потенциальных адресатов:</w:t>
            </w:r>
          </w:p>
          <w:p w:rsidR="001237D3" w:rsidRPr="00A80D7B" w:rsidRDefault="001237D3" w:rsidP="001237D3">
            <w:pPr>
              <w:ind w:firstLine="720"/>
              <w:rPr>
                <w:sz w:val="24"/>
                <w:szCs w:val="24"/>
              </w:rPr>
            </w:pPr>
            <w:r w:rsidRPr="00A80D7B">
              <w:rPr>
                <w:sz w:val="24"/>
                <w:szCs w:val="24"/>
              </w:rPr>
              <w:t>Масштаб субъектов: 5</w:t>
            </w:r>
            <w:r w:rsidR="009E16C4" w:rsidRPr="00A80D7B">
              <w:rPr>
                <w:sz w:val="24"/>
                <w:szCs w:val="24"/>
              </w:rPr>
              <w:t>5</w:t>
            </w:r>
            <w:r w:rsidRPr="00A80D7B">
              <w:rPr>
                <w:sz w:val="24"/>
                <w:szCs w:val="24"/>
              </w:rPr>
              <w:t xml:space="preserve"> ед. (11</w:t>
            </w:r>
            <w:r w:rsidR="009E16C4" w:rsidRPr="00A80D7B">
              <w:rPr>
                <w:sz w:val="24"/>
                <w:szCs w:val="24"/>
              </w:rPr>
              <w:t>1</w:t>
            </w:r>
            <w:r w:rsidRPr="00A80D7B">
              <w:rPr>
                <w:sz w:val="24"/>
                <w:szCs w:val="24"/>
              </w:rPr>
              <w:t>-56=5</w:t>
            </w:r>
            <w:r w:rsidR="009E16C4" w:rsidRPr="00A80D7B">
              <w:rPr>
                <w:sz w:val="24"/>
                <w:szCs w:val="24"/>
              </w:rPr>
              <w:t>5</w:t>
            </w:r>
            <w:r w:rsidRPr="00A80D7B">
              <w:rPr>
                <w:sz w:val="24"/>
                <w:szCs w:val="24"/>
              </w:rPr>
              <w:t xml:space="preserve"> вакантных объектов)</w:t>
            </w:r>
          </w:p>
          <w:p w:rsidR="001237D3" w:rsidRPr="00A80D7B" w:rsidRDefault="001237D3" w:rsidP="001237D3">
            <w:pPr>
              <w:ind w:firstLine="720"/>
              <w:rPr>
                <w:sz w:val="24"/>
                <w:szCs w:val="24"/>
              </w:rPr>
            </w:pPr>
            <w:r w:rsidRPr="00A80D7B">
              <w:rPr>
                <w:sz w:val="24"/>
                <w:szCs w:val="24"/>
              </w:rPr>
              <w:t>1910,23 руб. *5</w:t>
            </w:r>
            <w:r w:rsidR="009E16C4" w:rsidRPr="00A80D7B">
              <w:rPr>
                <w:sz w:val="24"/>
                <w:szCs w:val="24"/>
              </w:rPr>
              <w:t>5</w:t>
            </w:r>
            <w:r w:rsidRPr="00A80D7B">
              <w:rPr>
                <w:sz w:val="24"/>
                <w:szCs w:val="24"/>
              </w:rPr>
              <w:t xml:space="preserve"> ед. = </w:t>
            </w:r>
            <w:r w:rsidR="009E16C4" w:rsidRPr="00A80D7B">
              <w:rPr>
                <w:sz w:val="24"/>
                <w:szCs w:val="24"/>
              </w:rPr>
              <w:t>105062,65</w:t>
            </w:r>
            <w:r w:rsidRPr="00A80D7B">
              <w:rPr>
                <w:sz w:val="24"/>
                <w:szCs w:val="24"/>
              </w:rPr>
              <w:t xml:space="preserve"> руб. в расчете на 5</w:t>
            </w:r>
            <w:r w:rsidR="009E16C4" w:rsidRPr="00A80D7B">
              <w:rPr>
                <w:sz w:val="24"/>
                <w:szCs w:val="24"/>
              </w:rPr>
              <w:t>5</w:t>
            </w:r>
            <w:r w:rsidRPr="00A80D7B">
              <w:rPr>
                <w:sz w:val="24"/>
                <w:szCs w:val="24"/>
              </w:rPr>
              <w:t xml:space="preserve"> потенциальных адресатов (вакантных мест).</w:t>
            </w:r>
          </w:p>
          <w:p w:rsidR="001237D3" w:rsidRPr="00A80D7B" w:rsidRDefault="001237D3" w:rsidP="001237D3">
            <w:pPr>
              <w:pStyle w:val="aa"/>
              <w:widowControl/>
              <w:numPr>
                <w:ilvl w:val="0"/>
                <w:numId w:val="17"/>
              </w:numPr>
              <w:autoSpaceDE/>
              <w:autoSpaceDN/>
              <w:adjustRightInd/>
              <w:rPr>
                <w:sz w:val="24"/>
                <w:szCs w:val="24"/>
              </w:rPr>
            </w:pPr>
            <w:r w:rsidRPr="00A80D7B">
              <w:rPr>
                <w:sz w:val="24"/>
                <w:szCs w:val="24"/>
              </w:rPr>
              <w:t>Расчет издержек на приобретение расходных материалов:</w:t>
            </w:r>
          </w:p>
          <w:p w:rsidR="001237D3" w:rsidRPr="00A80D7B" w:rsidRDefault="001237D3" w:rsidP="001237D3">
            <w:pPr>
              <w:ind w:firstLine="450"/>
              <w:rPr>
                <w:sz w:val="24"/>
                <w:szCs w:val="24"/>
              </w:rPr>
            </w:pPr>
            <w:r w:rsidRPr="00A80D7B">
              <w:rPr>
                <w:sz w:val="24"/>
                <w:szCs w:val="24"/>
              </w:rPr>
              <w:t>название требования: издержки, связанные с приобретением расходных материалов для представления заявления и документов;</w:t>
            </w:r>
          </w:p>
          <w:p w:rsidR="001237D3" w:rsidRPr="00A80D7B" w:rsidRDefault="001237D3" w:rsidP="001237D3">
            <w:pPr>
              <w:ind w:firstLine="450"/>
              <w:rPr>
                <w:sz w:val="24"/>
                <w:szCs w:val="24"/>
              </w:rPr>
            </w:pPr>
            <w:r w:rsidRPr="00A80D7B">
              <w:rPr>
                <w:sz w:val="24"/>
                <w:szCs w:val="24"/>
              </w:rPr>
              <w:t>тип требования: издержки, связанные с приобретением;</w:t>
            </w:r>
          </w:p>
          <w:p w:rsidR="001237D3" w:rsidRPr="00A80D7B" w:rsidRDefault="001237D3" w:rsidP="001237D3">
            <w:pPr>
              <w:rPr>
                <w:sz w:val="24"/>
                <w:szCs w:val="24"/>
              </w:rPr>
            </w:pPr>
            <w:r w:rsidRPr="00A80D7B">
              <w:rPr>
                <w:sz w:val="24"/>
                <w:szCs w:val="24"/>
              </w:rPr>
              <w:t xml:space="preserve">        раздел требования: информационное;</w:t>
            </w:r>
          </w:p>
          <w:p w:rsidR="001237D3" w:rsidRPr="00A80D7B" w:rsidRDefault="001237D3" w:rsidP="001237D3">
            <w:pPr>
              <w:ind w:firstLine="708"/>
              <w:rPr>
                <w:sz w:val="24"/>
                <w:szCs w:val="24"/>
              </w:rPr>
            </w:pPr>
            <w:r w:rsidRPr="00A80D7B">
              <w:rPr>
                <w:sz w:val="24"/>
                <w:szCs w:val="24"/>
              </w:rPr>
              <w:t>список приобретений:</w:t>
            </w:r>
          </w:p>
          <w:p w:rsidR="001237D3" w:rsidRPr="00A80D7B" w:rsidRDefault="001237D3" w:rsidP="001237D3">
            <w:pPr>
              <w:ind w:firstLine="708"/>
              <w:rPr>
                <w:sz w:val="24"/>
                <w:szCs w:val="24"/>
              </w:rPr>
            </w:pPr>
            <w:r w:rsidRPr="00A80D7B">
              <w:rPr>
                <w:sz w:val="24"/>
                <w:szCs w:val="24"/>
              </w:rPr>
              <w:t>расходные материалы и канцелярские товары – 100,00 руб.</w:t>
            </w:r>
          </w:p>
          <w:p w:rsidR="001237D3" w:rsidRPr="00A80D7B" w:rsidRDefault="001237D3" w:rsidP="001237D3">
            <w:pPr>
              <w:ind w:firstLine="708"/>
              <w:rPr>
                <w:sz w:val="24"/>
                <w:szCs w:val="24"/>
              </w:rPr>
            </w:pPr>
            <w:r w:rsidRPr="00A80D7B">
              <w:rPr>
                <w:sz w:val="24"/>
                <w:szCs w:val="24"/>
              </w:rPr>
              <w:t xml:space="preserve">частота приобретения: 1 ед. </w:t>
            </w:r>
          </w:p>
          <w:p w:rsidR="001237D3" w:rsidRPr="00A80D7B" w:rsidRDefault="001237D3" w:rsidP="001237D3">
            <w:pPr>
              <w:ind w:firstLine="708"/>
              <w:rPr>
                <w:sz w:val="24"/>
                <w:szCs w:val="24"/>
              </w:rPr>
            </w:pPr>
            <w:r w:rsidRPr="00A80D7B">
              <w:rPr>
                <w:sz w:val="24"/>
                <w:szCs w:val="24"/>
              </w:rPr>
              <w:t>Стоимость требования в расчете на 1 потенциального адресата: 100 руб.</w:t>
            </w:r>
          </w:p>
          <w:p w:rsidR="001237D3" w:rsidRPr="00A80D7B" w:rsidRDefault="001237D3" w:rsidP="001237D3">
            <w:pPr>
              <w:ind w:firstLine="708"/>
              <w:rPr>
                <w:sz w:val="24"/>
                <w:szCs w:val="24"/>
              </w:rPr>
            </w:pPr>
            <w:r w:rsidRPr="00A80D7B">
              <w:rPr>
                <w:sz w:val="24"/>
                <w:szCs w:val="24"/>
              </w:rPr>
              <w:t>Стоимость требования в расчете на группу потенциальных адресатов:</w:t>
            </w:r>
          </w:p>
          <w:p w:rsidR="001237D3" w:rsidRPr="00A80D7B" w:rsidRDefault="001237D3" w:rsidP="001237D3">
            <w:pPr>
              <w:ind w:firstLine="720"/>
              <w:rPr>
                <w:sz w:val="24"/>
                <w:szCs w:val="24"/>
              </w:rPr>
            </w:pPr>
            <w:r w:rsidRPr="00A80D7B">
              <w:rPr>
                <w:sz w:val="24"/>
                <w:szCs w:val="24"/>
              </w:rPr>
              <w:t xml:space="preserve"> Масштаб субъектов: 5</w:t>
            </w:r>
            <w:r w:rsidR="009E16C4" w:rsidRPr="00A80D7B">
              <w:rPr>
                <w:sz w:val="24"/>
                <w:szCs w:val="24"/>
              </w:rPr>
              <w:t>5</w:t>
            </w:r>
            <w:r w:rsidRPr="00A80D7B">
              <w:rPr>
                <w:sz w:val="24"/>
                <w:szCs w:val="24"/>
              </w:rPr>
              <w:t xml:space="preserve"> ед. (11</w:t>
            </w:r>
            <w:r w:rsidR="009E16C4" w:rsidRPr="00A80D7B">
              <w:rPr>
                <w:sz w:val="24"/>
                <w:szCs w:val="24"/>
              </w:rPr>
              <w:t>1</w:t>
            </w:r>
            <w:r w:rsidRPr="00A80D7B">
              <w:rPr>
                <w:sz w:val="24"/>
                <w:szCs w:val="24"/>
              </w:rPr>
              <w:t>-56=5</w:t>
            </w:r>
            <w:r w:rsidR="009E16C4" w:rsidRPr="00A80D7B">
              <w:rPr>
                <w:sz w:val="24"/>
                <w:szCs w:val="24"/>
              </w:rPr>
              <w:t>5</w:t>
            </w:r>
            <w:r w:rsidRPr="00A80D7B">
              <w:rPr>
                <w:sz w:val="24"/>
                <w:szCs w:val="24"/>
              </w:rPr>
              <w:t xml:space="preserve"> вакантных объектов)</w:t>
            </w:r>
          </w:p>
          <w:p w:rsidR="001237D3" w:rsidRPr="00A80D7B" w:rsidRDefault="001237D3" w:rsidP="001237D3">
            <w:pPr>
              <w:pStyle w:val="aa"/>
              <w:widowControl/>
              <w:numPr>
                <w:ilvl w:val="0"/>
                <w:numId w:val="18"/>
              </w:numPr>
              <w:autoSpaceDE/>
              <w:autoSpaceDN/>
              <w:adjustRightInd/>
              <w:rPr>
                <w:sz w:val="24"/>
                <w:szCs w:val="24"/>
              </w:rPr>
            </w:pPr>
            <w:r w:rsidRPr="00A80D7B">
              <w:rPr>
                <w:sz w:val="24"/>
                <w:szCs w:val="24"/>
              </w:rPr>
              <w:t xml:space="preserve"> руб. * 5</w:t>
            </w:r>
            <w:r w:rsidR="009E16C4" w:rsidRPr="00A80D7B">
              <w:rPr>
                <w:sz w:val="24"/>
                <w:szCs w:val="24"/>
              </w:rPr>
              <w:t>5</w:t>
            </w:r>
            <w:r w:rsidRPr="00A80D7B">
              <w:rPr>
                <w:sz w:val="24"/>
                <w:szCs w:val="24"/>
              </w:rPr>
              <w:t xml:space="preserve"> ед. =5</w:t>
            </w:r>
            <w:r w:rsidR="009E16C4" w:rsidRPr="00A80D7B">
              <w:rPr>
                <w:sz w:val="24"/>
                <w:szCs w:val="24"/>
              </w:rPr>
              <w:t>5</w:t>
            </w:r>
            <w:r w:rsidRPr="00A80D7B">
              <w:rPr>
                <w:sz w:val="24"/>
                <w:szCs w:val="24"/>
              </w:rPr>
              <w:t>00 руб. в расчете на 5</w:t>
            </w:r>
            <w:r w:rsidR="009E16C4" w:rsidRPr="00A80D7B">
              <w:rPr>
                <w:sz w:val="24"/>
                <w:szCs w:val="24"/>
              </w:rPr>
              <w:t>5</w:t>
            </w:r>
            <w:r w:rsidRPr="00A80D7B">
              <w:rPr>
                <w:sz w:val="24"/>
                <w:szCs w:val="24"/>
              </w:rPr>
              <w:t xml:space="preserve"> потенциальных адресатов.</w:t>
            </w:r>
          </w:p>
          <w:p w:rsidR="001237D3" w:rsidRPr="00A80D7B" w:rsidRDefault="001237D3" w:rsidP="001237D3">
            <w:pPr>
              <w:pStyle w:val="aa"/>
              <w:widowControl/>
              <w:numPr>
                <w:ilvl w:val="0"/>
                <w:numId w:val="17"/>
              </w:numPr>
              <w:autoSpaceDE/>
              <w:autoSpaceDN/>
              <w:adjustRightInd/>
              <w:rPr>
                <w:sz w:val="24"/>
                <w:szCs w:val="24"/>
              </w:rPr>
            </w:pPr>
            <w:r w:rsidRPr="00A80D7B">
              <w:rPr>
                <w:sz w:val="24"/>
                <w:szCs w:val="24"/>
              </w:rPr>
              <w:t>Общий размер информационных издержек на соблюдение требований, предусмотренных проектов, в расчете на 1 потенциального адресата: 1910,23 руб.+100 руб.=2010,23 руб.</w:t>
            </w:r>
          </w:p>
          <w:p w:rsidR="001237D3" w:rsidRPr="00A80D7B" w:rsidRDefault="001237D3" w:rsidP="001237D3">
            <w:pPr>
              <w:rPr>
                <w:sz w:val="24"/>
                <w:szCs w:val="24"/>
              </w:rPr>
            </w:pPr>
            <w:r w:rsidRPr="00A80D7B">
              <w:rPr>
                <w:sz w:val="24"/>
                <w:szCs w:val="24"/>
              </w:rPr>
              <w:t xml:space="preserve">      Общий размер информационных издержек на соблюдение требований, предусмотренных проектов, в расчете на группу потенциальных адресатов: </w:t>
            </w:r>
          </w:p>
          <w:p w:rsidR="001237D3" w:rsidRPr="00A80D7B" w:rsidRDefault="001237D3" w:rsidP="001237D3">
            <w:pPr>
              <w:ind w:firstLine="720"/>
              <w:rPr>
                <w:sz w:val="24"/>
                <w:szCs w:val="24"/>
              </w:rPr>
            </w:pPr>
            <w:r w:rsidRPr="00A80D7B">
              <w:rPr>
                <w:sz w:val="24"/>
                <w:szCs w:val="24"/>
              </w:rPr>
              <w:t xml:space="preserve">Масштаб субъектов: </w:t>
            </w:r>
            <w:r w:rsidR="009E16C4" w:rsidRPr="00A80D7B">
              <w:rPr>
                <w:sz w:val="24"/>
                <w:szCs w:val="24"/>
              </w:rPr>
              <w:t>55</w:t>
            </w:r>
            <w:r w:rsidRPr="00A80D7B">
              <w:rPr>
                <w:sz w:val="24"/>
                <w:szCs w:val="24"/>
              </w:rPr>
              <w:t xml:space="preserve"> ед.;</w:t>
            </w:r>
          </w:p>
          <w:p w:rsidR="00D53973" w:rsidRPr="00A80D7B" w:rsidRDefault="001237D3" w:rsidP="009E16C4">
            <w:pPr>
              <w:rPr>
                <w:sz w:val="24"/>
                <w:szCs w:val="24"/>
              </w:rPr>
            </w:pPr>
            <w:r w:rsidRPr="00A80D7B">
              <w:rPr>
                <w:sz w:val="24"/>
                <w:szCs w:val="24"/>
              </w:rPr>
              <w:t xml:space="preserve">         2010,23 руб. * 5</w:t>
            </w:r>
            <w:r w:rsidR="009E16C4" w:rsidRPr="00A80D7B">
              <w:rPr>
                <w:sz w:val="24"/>
                <w:szCs w:val="24"/>
              </w:rPr>
              <w:t>5</w:t>
            </w:r>
            <w:r w:rsidRPr="00A80D7B">
              <w:rPr>
                <w:sz w:val="24"/>
                <w:szCs w:val="24"/>
              </w:rPr>
              <w:t xml:space="preserve"> ед. = </w:t>
            </w:r>
            <w:r w:rsidR="009E16C4" w:rsidRPr="00A80D7B">
              <w:rPr>
                <w:sz w:val="24"/>
                <w:szCs w:val="24"/>
              </w:rPr>
              <w:t>110562</w:t>
            </w:r>
            <w:r w:rsidRPr="00A80D7B">
              <w:rPr>
                <w:sz w:val="24"/>
                <w:szCs w:val="24"/>
              </w:rPr>
              <w:t>,</w:t>
            </w:r>
            <w:r w:rsidR="009E16C4" w:rsidRPr="00A80D7B">
              <w:rPr>
                <w:sz w:val="24"/>
                <w:szCs w:val="24"/>
              </w:rPr>
              <w:t>65</w:t>
            </w:r>
            <w:r w:rsidRPr="00A80D7B">
              <w:rPr>
                <w:sz w:val="24"/>
                <w:szCs w:val="24"/>
              </w:rPr>
              <w:t xml:space="preserve"> руб. в расчете на 5</w:t>
            </w:r>
            <w:r w:rsidR="009E16C4" w:rsidRPr="00A80D7B">
              <w:rPr>
                <w:sz w:val="24"/>
                <w:szCs w:val="24"/>
              </w:rPr>
              <w:t>5</w:t>
            </w:r>
            <w:r w:rsidRPr="00A80D7B">
              <w:rPr>
                <w:sz w:val="24"/>
                <w:szCs w:val="24"/>
              </w:rPr>
              <w:t xml:space="preserve"> потенциальных адресатов.</w:t>
            </w:r>
          </w:p>
        </w:tc>
      </w:tr>
    </w:tbl>
    <w:p w:rsidR="00C373FD" w:rsidRPr="00A80D7B" w:rsidRDefault="00C373FD" w:rsidP="0029452C">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7. В соответствии с Порядком уполномоченный орган провел публичные консультации по проекту в период с</w:t>
      </w:r>
      <w:r w:rsidR="00645FF3" w:rsidRPr="00A80D7B">
        <w:rPr>
          <w:rFonts w:ascii="Times New Roman" w:hAnsi="Times New Roman" w:cs="Times New Roman"/>
          <w:sz w:val="28"/>
          <w:szCs w:val="28"/>
        </w:rPr>
        <w:t xml:space="preserve"> 1</w:t>
      </w:r>
      <w:r w:rsidR="001237D3" w:rsidRPr="00A80D7B">
        <w:rPr>
          <w:rFonts w:ascii="Times New Roman" w:hAnsi="Times New Roman" w:cs="Times New Roman"/>
          <w:sz w:val="28"/>
          <w:szCs w:val="28"/>
        </w:rPr>
        <w:t xml:space="preserve">6 июня </w:t>
      </w:r>
      <w:r w:rsidRPr="00A80D7B">
        <w:rPr>
          <w:rFonts w:ascii="Times New Roman" w:hAnsi="Times New Roman" w:cs="Times New Roman"/>
          <w:sz w:val="28"/>
          <w:szCs w:val="28"/>
        </w:rPr>
        <w:t>20</w:t>
      </w:r>
      <w:r w:rsidR="00CA1309" w:rsidRPr="00A80D7B">
        <w:rPr>
          <w:rFonts w:ascii="Times New Roman" w:hAnsi="Times New Roman" w:cs="Times New Roman"/>
          <w:sz w:val="28"/>
          <w:szCs w:val="28"/>
        </w:rPr>
        <w:t>2</w:t>
      </w:r>
      <w:r w:rsidR="001237D3" w:rsidRPr="00A80D7B">
        <w:rPr>
          <w:rFonts w:ascii="Times New Roman" w:hAnsi="Times New Roman" w:cs="Times New Roman"/>
          <w:sz w:val="28"/>
          <w:szCs w:val="28"/>
        </w:rPr>
        <w:t>6</w:t>
      </w:r>
      <w:r w:rsidRPr="00A80D7B">
        <w:rPr>
          <w:rFonts w:ascii="Times New Roman" w:hAnsi="Times New Roman" w:cs="Times New Roman"/>
          <w:sz w:val="28"/>
          <w:szCs w:val="28"/>
        </w:rPr>
        <w:t xml:space="preserve"> г</w:t>
      </w:r>
      <w:r w:rsidR="00691FB4" w:rsidRPr="00A80D7B">
        <w:rPr>
          <w:rFonts w:ascii="Times New Roman" w:hAnsi="Times New Roman" w:cs="Times New Roman"/>
          <w:sz w:val="28"/>
          <w:szCs w:val="28"/>
        </w:rPr>
        <w:t>.</w:t>
      </w:r>
      <w:r w:rsidRPr="00A80D7B">
        <w:rPr>
          <w:rFonts w:ascii="Times New Roman" w:hAnsi="Times New Roman" w:cs="Times New Roman"/>
          <w:sz w:val="28"/>
          <w:szCs w:val="28"/>
        </w:rPr>
        <w:t xml:space="preserve"> по </w:t>
      </w:r>
      <w:r w:rsidR="00944574" w:rsidRPr="00A80D7B">
        <w:rPr>
          <w:rFonts w:ascii="Times New Roman" w:hAnsi="Times New Roman" w:cs="Times New Roman"/>
          <w:sz w:val="28"/>
          <w:szCs w:val="28"/>
        </w:rPr>
        <w:t>2</w:t>
      </w:r>
      <w:r w:rsidR="001237D3" w:rsidRPr="00A80D7B">
        <w:rPr>
          <w:rFonts w:ascii="Times New Roman" w:hAnsi="Times New Roman" w:cs="Times New Roman"/>
          <w:sz w:val="28"/>
          <w:szCs w:val="28"/>
        </w:rPr>
        <w:t xml:space="preserve">9 июня </w:t>
      </w:r>
      <w:r w:rsidR="0000722B" w:rsidRPr="00A80D7B">
        <w:rPr>
          <w:rFonts w:ascii="Times New Roman" w:hAnsi="Times New Roman" w:cs="Times New Roman"/>
          <w:sz w:val="28"/>
          <w:szCs w:val="28"/>
        </w:rPr>
        <w:t>202</w:t>
      </w:r>
      <w:r w:rsidR="001237D3" w:rsidRPr="00A80D7B">
        <w:rPr>
          <w:rFonts w:ascii="Times New Roman" w:hAnsi="Times New Roman" w:cs="Times New Roman"/>
          <w:sz w:val="28"/>
          <w:szCs w:val="28"/>
        </w:rPr>
        <w:t>6</w:t>
      </w:r>
      <w:r w:rsidR="0000722B" w:rsidRPr="00A80D7B">
        <w:rPr>
          <w:rFonts w:ascii="Times New Roman" w:hAnsi="Times New Roman" w:cs="Times New Roman"/>
          <w:sz w:val="28"/>
          <w:szCs w:val="28"/>
        </w:rPr>
        <w:t xml:space="preserve"> </w:t>
      </w:r>
      <w:r w:rsidRPr="00A80D7B">
        <w:rPr>
          <w:rFonts w:ascii="Times New Roman" w:hAnsi="Times New Roman" w:cs="Times New Roman"/>
          <w:sz w:val="28"/>
          <w:szCs w:val="28"/>
        </w:rPr>
        <w:t>г</w:t>
      </w:r>
      <w:r w:rsidR="00691FB4" w:rsidRPr="00A80D7B">
        <w:rPr>
          <w:rFonts w:ascii="Times New Roman" w:hAnsi="Times New Roman" w:cs="Times New Roman"/>
          <w:sz w:val="28"/>
          <w:szCs w:val="28"/>
        </w:rPr>
        <w:t>.</w:t>
      </w:r>
    </w:p>
    <w:p w:rsidR="003C2894" w:rsidRPr="00A80D7B" w:rsidRDefault="00A3304F" w:rsidP="0000722B">
      <w:pPr>
        <w:ind w:firstLine="708"/>
        <w:jc w:val="both"/>
        <w:rPr>
          <w:rFonts w:eastAsiaTheme="minorEastAsia"/>
          <w:color w:val="000000" w:themeColor="text1"/>
          <w:sz w:val="28"/>
          <w:szCs w:val="28"/>
        </w:rPr>
      </w:pPr>
      <w:r w:rsidRPr="00A80D7B">
        <w:rPr>
          <w:sz w:val="28"/>
          <w:szCs w:val="28"/>
        </w:rPr>
        <w:t xml:space="preserve">8. Информация о проводимых публичных консультациях была размещена </w:t>
      </w:r>
      <w:r w:rsidR="003C2894" w:rsidRPr="00A80D7B">
        <w:rPr>
          <w:rFonts w:eastAsiaTheme="minorEastAsia"/>
          <w:sz w:val="28"/>
          <w:szCs w:val="28"/>
        </w:rPr>
        <w:t>в инфо</w:t>
      </w:r>
      <w:r w:rsidR="0000722B" w:rsidRPr="00A80D7B">
        <w:rPr>
          <w:rFonts w:eastAsiaTheme="minorEastAsia"/>
          <w:sz w:val="28"/>
          <w:szCs w:val="28"/>
        </w:rPr>
        <w:t xml:space="preserve">рмационно-телекоммуникационной </w:t>
      </w:r>
      <w:r w:rsidR="003C2894" w:rsidRPr="00A80D7B">
        <w:rPr>
          <w:rFonts w:eastAsiaTheme="minorEastAsia"/>
          <w:sz w:val="28"/>
          <w:szCs w:val="28"/>
        </w:rPr>
        <w:t>сети "Интернет" (полный электронный адрес):</w:t>
      </w:r>
      <w:r w:rsidR="00BD04AC" w:rsidRPr="00A80D7B">
        <w:t xml:space="preserve"> </w:t>
      </w:r>
      <w:hyperlink r:id="rId8" w:history="1">
        <w:r w:rsidR="001237D3" w:rsidRPr="00A80D7B">
          <w:rPr>
            <w:rStyle w:val="a9"/>
            <w:rFonts w:eastAsiaTheme="minorEastAsia"/>
            <w:color w:val="000000" w:themeColor="text1"/>
            <w:sz w:val="28"/>
            <w:szCs w:val="28"/>
            <w:u w:val="none"/>
          </w:rPr>
          <w:t>https://тимрегион.рф/</w:t>
        </w:r>
      </w:hyperlink>
      <w:r w:rsidR="00BD04AC" w:rsidRPr="00A80D7B">
        <w:rPr>
          <w:rFonts w:eastAsiaTheme="minorEastAsia"/>
          <w:color w:val="000000" w:themeColor="text1"/>
          <w:sz w:val="28"/>
          <w:szCs w:val="28"/>
        </w:rPr>
        <w:t>.</w:t>
      </w:r>
    </w:p>
    <w:p w:rsidR="001237D3" w:rsidRPr="00A80D7B" w:rsidRDefault="001237D3" w:rsidP="001237D3">
      <w:pPr>
        <w:ind w:firstLine="567"/>
        <w:jc w:val="both"/>
        <w:rPr>
          <w:rFonts w:eastAsiaTheme="minorEastAsia"/>
          <w:sz w:val="28"/>
          <w:szCs w:val="28"/>
        </w:rPr>
      </w:pPr>
      <w:r w:rsidRPr="00A80D7B">
        <w:rPr>
          <w:rFonts w:eastAsiaTheme="minorEastAsia"/>
          <w:sz w:val="28"/>
          <w:szCs w:val="28"/>
        </w:rPr>
        <w:t>Кроме того, проект направлялся индивидуальному предпринимателю Лукоянову Ю.В., председателю Союза «Тимашевская межрайонная торгово-промышленная палата» Шпыгарь Г.В., исполнительному директору Ассоциации крестьянских (фермерских) хозяйств и сельскохозяйственных кооперативов Тимашевского района Хайдарову А.Б., индивидуальному предпринимателю Горшковой Н.А., индивидуальному предпринимателю Озерову В.В., директору ООО Научно-производственное внедренческое предприятие «Ветфарм» Трошину А.Н., генеральному директору ООО «Тойма» Ананьеву Д.А., генеральному директору ООО «Деловар» Тарануха А.В., директору ООО «Политон» Шпыгарь И.Ю., директору ООО «Клоссан» Клименко О.П., директору по развитию ООО МК «Эйрена» Олефиренко А.Н., с которыми заключены соглашения о взаимодействии при проведении оценки регулирующего воздействия.</w:t>
      </w:r>
    </w:p>
    <w:p w:rsidR="00532B2E" w:rsidRPr="00A80D7B" w:rsidRDefault="00F53EB3" w:rsidP="00532B2E">
      <w:pPr>
        <w:pStyle w:val="ConsPlusNonformat"/>
        <w:ind w:firstLine="567"/>
        <w:jc w:val="both"/>
        <w:rPr>
          <w:rFonts w:ascii="Times New Roman" w:hAnsi="Times New Roman" w:cs="Times New Roman"/>
          <w:sz w:val="28"/>
          <w:szCs w:val="28"/>
        </w:rPr>
      </w:pPr>
      <w:r w:rsidRPr="00A80D7B">
        <w:rPr>
          <w:rFonts w:ascii="Times New Roman" w:hAnsi="Times New Roman" w:cs="Times New Roman"/>
          <w:sz w:val="28"/>
          <w:szCs w:val="28"/>
        </w:rPr>
        <w:t>9. В период проведения публичных консультаций</w:t>
      </w:r>
      <w:r w:rsidR="00532B2E" w:rsidRPr="00A80D7B">
        <w:rPr>
          <w:rFonts w:ascii="Times New Roman" w:hAnsi="Times New Roman" w:cs="Times New Roman"/>
          <w:sz w:val="28"/>
          <w:szCs w:val="28"/>
        </w:rPr>
        <w:t xml:space="preserve"> о</w:t>
      </w:r>
      <w:r w:rsidR="00D5070C" w:rsidRPr="00A80D7B">
        <w:rPr>
          <w:rFonts w:ascii="Times New Roman" w:hAnsi="Times New Roman" w:cs="Times New Roman"/>
          <w:sz w:val="28"/>
          <w:szCs w:val="28"/>
        </w:rPr>
        <w:t>т Союза «Тимашевская межрайонная Торгово-промышленная палата» 29 июня 2026 г. поступил</w:t>
      </w:r>
      <w:r w:rsidR="00532B2E" w:rsidRPr="00A80D7B">
        <w:rPr>
          <w:rFonts w:ascii="Times New Roman" w:hAnsi="Times New Roman" w:cs="Times New Roman"/>
          <w:sz w:val="28"/>
          <w:szCs w:val="28"/>
        </w:rPr>
        <w:t>и следующие замечания и предложения:</w:t>
      </w:r>
    </w:p>
    <w:p w:rsidR="00532B2E" w:rsidRPr="00A80D7B" w:rsidRDefault="00D5070C" w:rsidP="00532B2E">
      <w:pPr>
        <w:ind w:firstLine="540"/>
        <w:jc w:val="both"/>
        <w:rPr>
          <w:sz w:val="28"/>
          <w:szCs w:val="28"/>
        </w:rPr>
      </w:pPr>
      <w:r w:rsidRPr="00A80D7B">
        <w:rPr>
          <w:sz w:val="28"/>
          <w:szCs w:val="28"/>
        </w:rPr>
        <w:t xml:space="preserve"> </w:t>
      </w:r>
      <w:r w:rsidR="00532B2E" w:rsidRPr="00A80D7B">
        <w:rPr>
          <w:sz w:val="28"/>
          <w:szCs w:val="28"/>
        </w:rPr>
        <w:t xml:space="preserve">В соответствии с частью 1 статьи 10 Федерального закона от </w:t>
      </w:r>
      <w:r w:rsidR="00532B2E" w:rsidRPr="00A80D7B">
        <w:rPr>
          <w:sz w:val="28"/>
          <w:szCs w:val="28"/>
        </w:rPr>
        <w:br/>
        <w:t>28 декабря 2009 г. № 381-ФЗ «Об основах государственного регулирования торговой деятельности в Российской Федерации»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532B2E" w:rsidRPr="00A80D7B" w:rsidRDefault="00532B2E" w:rsidP="00532B2E">
      <w:pPr>
        <w:ind w:firstLine="540"/>
        <w:jc w:val="both"/>
        <w:rPr>
          <w:sz w:val="28"/>
          <w:szCs w:val="28"/>
        </w:rPr>
      </w:pPr>
      <w:r w:rsidRPr="00A80D7B">
        <w:rPr>
          <w:sz w:val="28"/>
          <w:szCs w:val="28"/>
        </w:rPr>
        <w:tab/>
        <w:t>Согласно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утвержденного постановлением главы администрации (губернатора) Краснодарского края от 11 ноября 2014 г. № 1249 (далее – постановление № 1249) одной из целей разработки схемы является достижение нормативов минимальной обеспеченности населения площадью торговых объектов на территории Краснодарского края.</w:t>
      </w:r>
    </w:p>
    <w:p w:rsidR="00532B2E" w:rsidRPr="00A80D7B" w:rsidRDefault="00532B2E" w:rsidP="00532B2E">
      <w:pPr>
        <w:jc w:val="both"/>
        <w:rPr>
          <w:sz w:val="28"/>
          <w:szCs w:val="28"/>
        </w:rPr>
      </w:pPr>
      <w:r w:rsidRPr="00A80D7B">
        <w:rPr>
          <w:sz w:val="28"/>
          <w:szCs w:val="28"/>
        </w:rPr>
        <w:t xml:space="preserve">   </w:t>
      </w:r>
      <w:r w:rsidRPr="00A80D7B">
        <w:rPr>
          <w:sz w:val="28"/>
          <w:szCs w:val="28"/>
        </w:rPr>
        <w:tab/>
        <w:t xml:space="preserve">В схему размещения нестационарных торговых объектов на территории Тимашевского городского поселения Тимашевского муниципального района Краснодарского края включены три объекта (киоск) и один объект (торговый прилавок), находящиеся по адресу: г. Тимашевск, ул. Кузнечная, 127 (пункты 61, 62, 63, 64 текстовой части схемы размещения нестационарных торговых объектов </w:t>
      </w:r>
      <w:r w:rsidRPr="00A80D7B">
        <w:rPr>
          <w:rFonts w:eastAsia="Calibri"/>
          <w:sz w:val="28"/>
          <w:szCs w:val="28"/>
        </w:rPr>
        <w:t>на территории Тимашевского городского поселения Тимашевского муниципального района Краснодарского края</w:t>
      </w:r>
      <w:r w:rsidRPr="00A80D7B">
        <w:rPr>
          <w:sz w:val="28"/>
          <w:szCs w:val="28"/>
        </w:rPr>
        <w:t>). Данный земельный участок с кадастровым номером 23:31:0000000:97, расположенный по адресу: город Тимашевск, ул. Кузнечная, 127, площадью 14 983 кв. м, имеет вид разрешенного использования «под пляжем».</w:t>
      </w:r>
    </w:p>
    <w:p w:rsidR="00532B2E" w:rsidRPr="00A80D7B" w:rsidRDefault="00532B2E" w:rsidP="00532B2E">
      <w:pPr>
        <w:ind w:firstLine="709"/>
        <w:jc w:val="both"/>
        <w:rPr>
          <w:sz w:val="28"/>
          <w:szCs w:val="28"/>
        </w:rPr>
      </w:pPr>
      <w:r w:rsidRPr="00A80D7B">
        <w:rPr>
          <w:sz w:val="28"/>
          <w:szCs w:val="28"/>
        </w:rPr>
        <w:t>Согласно пункту 19 постановления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пляжных территориях в прибрежных защитных полосах водных объектов допускается размещение нестационарных объектов для оказания услуг общественного питания (кафе предприятий общественного питания), бытовых услуг, нестационарных объектов для организации обслуживания зон отдыха населения, а именно теневых навесов, аэрариев, соляриев, кабинок для переодевания, душевых кабинок, временных павильонов и киосков, туалетов, питьевых фонтанчики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w:t>
      </w:r>
    </w:p>
    <w:p w:rsidR="00532B2E" w:rsidRPr="00A80D7B" w:rsidRDefault="00532B2E" w:rsidP="00532B2E">
      <w:pPr>
        <w:pStyle w:val="af5"/>
        <w:spacing w:before="0" w:beforeAutospacing="0" w:after="0" w:afterAutospacing="0" w:line="288" w:lineRule="atLeast"/>
        <w:ind w:firstLine="540"/>
        <w:jc w:val="both"/>
        <w:rPr>
          <w:sz w:val="28"/>
          <w:szCs w:val="28"/>
        </w:rPr>
      </w:pPr>
      <w:r w:rsidRPr="00A80D7B">
        <w:rPr>
          <w:sz w:val="28"/>
          <w:szCs w:val="28"/>
        </w:rPr>
        <w:t>В соответствии с п.7.2 раздела 7 приказа Министерства курортов, туризма и олимпийского наследия Краснодарского края от 8 апреля 2033 г. № 59          «О внесении изменения в приказ министерства курортов, туризма и олимпийского наследия Краснодарского края от 19 апреля 2021 г. № 65 «Об утверждении Методических рекомендаций (стандарта) по организации пляжного отдыха в Краснодарском крае» на прилегающей к пляжу территории в нестационарных объектах может быть организовано оказание услуг торговли, общественного питания, некоторых бытовых услуг (услуг проката пляжных зонтов, шезлонгов, лежаков и т.д.), разносной (передвижной) торговли при условии соблюдения требований законодательства в области обеспечения санитарно-эпидемиологического благополучия населения, защиты прав потребителей, в области потребительского рынка и обеспечения качества и безопасности пищевых продуктов.</w:t>
      </w:r>
    </w:p>
    <w:p w:rsidR="00532B2E" w:rsidRPr="00A80D7B" w:rsidRDefault="00532B2E" w:rsidP="00532B2E">
      <w:pPr>
        <w:ind w:firstLine="709"/>
        <w:jc w:val="both"/>
        <w:rPr>
          <w:sz w:val="28"/>
          <w:szCs w:val="28"/>
        </w:rPr>
      </w:pPr>
      <w:r w:rsidRPr="00A80D7B">
        <w:rPr>
          <w:sz w:val="28"/>
          <w:szCs w:val="28"/>
        </w:rPr>
        <w:t>Исходя из изложенного, предлагае</w:t>
      </w:r>
      <w:r w:rsidR="002D743F" w:rsidRPr="00A80D7B">
        <w:rPr>
          <w:sz w:val="28"/>
          <w:szCs w:val="28"/>
        </w:rPr>
        <w:t xml:space="preserve">тся </w:t>
      </w:r>
      <w:r w:rsidRPr="00A80D7B">
        <w:rPr>
          <w:sz w:val="28"/>
          <w:szCs w:val="28"/>
        </w:rPr>
        <w:t xml:space="preserve">рассмотреть возможность размещения нестационарных торговых объектов по пунктам 61, 62, 63, 64 текстовой части схемы размещения нестационарных торговых объектов на территории </w:t>
      </w:r>
      <w:r w:rsidRPr="00A80D7B">
        <w:rPr>
          <w:rFonts w:eastAsia="Calibri"/>
          <w:sz w:val="28"/>
          <w:szCs w:val="28"/>
        </w:rPr>
        <w:t>Тимашевского городского поселения Тимашевского муниципального района Краснодарского края</w:t>
      </w:r>
      <w:r w:rsidRPr="00A80D7B">
        <w:rPr>
          <w:sz w:val="28"/>
          <w:szCs w:val="28"/>
        </w:rPr>
        <w:t xml:space="preserve"> в иной локации, не относящейся</w:t>
      </w:r>
      <w:r w:rsidR="002D743F" w:rsidRPr="00A80D7B">
        <w:rPr>
          <w:sz w:val="28"/>
          <w:szCs w:val="28"/>
        </w:rPr>
        <w:t xml:space="preserve"> </w:t>
      </w:r>
      <w:r w:rsidRPr="00A80D7B">
        <w:rPr>
          <w:sz w:val="28"/>
          <w:szCs w:val="28"/>
        </w:rPr>
        <w:t>к пляжной территории.</w:t>
      </w:r>
    </w:p>
    <w:p w:rsidR="002D743F" w:rsidRPr="00A80D7B" w:rsidRDefault="002D743F" w:rsidP="002D743F">
      <w:pPr>
        <w:tabs>
          <w:tab w:val="left" w:pos="-284"/>
        </w:tabs>
        <w:jc w:val="both"/>
        <w:rPr>
          <w:sz w:val="28"/>
          <w:szCs w:val="28"/>
        </w:rPr>
      </w:pPr>
      <w:r w:rsidRPr="00A80D7B">
        <w:rPr>
          <w:sz w:val="28"/>
          <w:szCs w:val="28"/>
        </w:rPr>
        <w:tab/>
        <w:t>Обращение рассмотрено. Замечания учтены. Разработчику предлагается внести изменения в проект МНПА.</w:t>
      </w:r>
    </w:p>
    <w:p w:rsidR="002D743F" w:rsidRPr="00A80D7B" w:rsidRDefault="002D743F" w:rsidP="002D743F">
      <w:pPr>
        <w:tabs>
          <w:tab w:val="left" w:pos="-284"/>
        </w:tabs>
        <w:jc w:val="both"/>
        <w:rPr>
          <w:sz w:val="28"/>
          <w:szCs w:val="28"/>
        </w:rPr>
      </w:pPr>
      <w:r w:rsidRPr="00A80D7B">
        <w:rPr>
          <w:sz w:val="28"/>
          <w:szCs w:val="28"/>
        </w:rPr>
        <w:tab/>
        <w:t>Замечания и предложения от иных участников публичных консультаций не поступали.</w:t>
      </w:r>
    </w:p>
    <w:p w:rsidR="002D743F" w:rsidRPr="00A80D7B" w:rsidRDefault="002D743F" w:rsidP="002D743F">
      <w:pPr>
        <w:ind w:firstLine="708"/>
        <w:jc w:val="both"/>
        <w:rPr>
          <w:rStyle w:val="blk"/>
          <w:sz w:val="28"/>
          <w:szCs w:val="28"/>
        </w:rPr>
      </w:pPr>
      <w:r w:rsidRPr="00A80D7B">
        <w:rPr>
          <w:sz w:val="28"/>
          <w:szCs w:val="28"/>
        </w:rPr>
        <w:t xml:space="preserve">10. По результатам оценки регулирующего воздействия представленного проекта муниципального нормативного правового акта сделаны выводы </w:t>
      </w:r>
      <w:r w:rsidRPr="00A80D7B">
        <w:rPr>
          <w:sz w:val="28"/>
          <w:szCs w:val="28"/>
          <w:lang w:bidi="ru-RU"/>
        </w:rPr>
        <w:t>о невозможности его дальнейшего согласования с учетом рисков, изложенных в заключении</w:t>
      </w:r>
      <w:r w:rsidRPr="00A80D7B">
        <w:rPr>
          <w:rStyle w:val="blk"/>
          <w:sz w:val="28"/>
          <w:szCs w:val="28"/>
        </w:rPr>
        <w:t>.</w:t>
      </w:r>
    </w:p>
    <w:p w:rsidR="00D5070C" w:rsidRPr="00A80D7B" w:rsidRDefault="00D5070C" w:rsidP="00532B2E">
      <w:pPr>
        <w:pStyle w:val="ConsPlusNonformat"/>
        <w:ind w:firstLine="567"/>
        <w:jc w:val="both"/>
        <w:rPr>
          <w:rFonts w:ascii="Times New Roman" w:hAnsi="Times New Roman" w:cs="Times New Roman"/>
          <w:sz w:val="28"/>
          <w:szCs w:val="28"/>
        </w:rPr>
      </w:pPr>
    </w:p>
    <w:p w:rsidR="007661B7" w:rsidRPr="00A80D7B" w:rsidRDefault="007661B7" w:rsidP="00E047EC">
      <w:pPr>
        <w:pStyle w:val="ConsPlusNonformat"/>
        <w:ind w:left="-284"/>
        <w:jc w:val="both"/>
        <w:rPr>
          <w:rFonts w:ascii="Times New Roman" w:hAnsi="Times New Roman"/>
          <w:sz w:val="28"/>
          <w:szCs w:val="28"/>
        </w:rPr>
      </w:pPr>
    </w:p>
    <w:p w:rsidR="00C56209" w:rsidRPr="00A80D7B" w:rsidRDefault="00617334" w:rsidP="00C56209">
      <w:pPr>
        <w:pStyle w:val="ConsPlusNonformat"/>
        <w:ind w:left="-284"/>
        <w:jc w:val="both"/>
        <w:rPr>
          <w:rFonts w:ascii="Times New Roman" w:hAnsi="Times New Roman" w:cs="Times New Roman"/>
          <w:sz w:val="28"/>
          <w:szCs w:val="28"/>
        </w:rPr>
      </w:pPr>
      <w:r w:rsidRPr="00A80D7B">
        <w:rPr>
          <w:rFonts w:ascii="Times New Roman" w:hAnsi="Times New Roman" w:cs="Times New Roman"/>
          <w:sz w:val="28"/>
          <w:szCs w:val="28"/>
        </w:rPr>
        <w:t>Н</w:t>
      </w:r>
      <w:r w:rsidR="00CB0376" w:rsidRPr="00A80D7B">
        <w:rPr>
          <w:rFonts w:ascii="Times New Roman" w:hAnsi="Times New Roman" w:cs="Times New Roman"/>
          <w:sz w:val="28"/>
          <w:szCs w:val="28"/>
        </w:rPr>
        <w:t xml:space="preserve">ачальник </w:t>
      </w:r>
      <w:r w:rsidR="00B60E53" w:rsidRPr="00A80D7B">
        <w:rPr>
          <w:rFonts w:ascii="Times New Roman" w:hAnsi="Times New Roman" w:cs="Times New Roman"/>
          <w:sz w:val="28"/>
          <w:szCs w:val="28"/>
        </w:rPr>
        <w:t>отдела экономики</w:t>
      </w:r>
    </w:p>
    <w:p w:rsidR="00C56209" w:rsidRPr="00A80D7B" w:rsidRDefault="00B60E53" w:rsidP="00C56209">
      <w:pPr>
        <w:pStyle w:val="ConsPlusNonformat"/>
        <w:ind w:left="-284"/>
        <w:jc w:val="both"/>
        <w:rPr>
          <w:rFonts w:ascii="Times New Roman" w:hAnsi="Times New Roman" w:cs="Times New Roman"/>
          <w:sz w:val="28"/>
          <w:szCs w:val="28"/>
        </w:rPr>
      </w:pPr>
      <w:r w:rsidRPr="00A80D7B">
        <w:rPr>
          <w:rFonts w:ascii="Times New Roman" w:hAnsi="Times New Roman" w:cs="Times New Roman"/>
          <w:sz w:val="28"/>
          <w:szCs w:val="28"/>
        </w:rPr>
        <w:t xml:space="preserve">и прогнозирования администрации </w:t>
      </w:r>
    </w:p>
    <w:p w:rsidR="00C56209" w:rsidRPr="00A80D7B" w:rsidRDefault="00413578" w:rsidP="00C56209">
      <w:pPr>
        <w:pStyle w:val="ConsPlusNonformat"/>
        <w:ind w:left="-284"/>
        <w:jc w:val="both"/>
        <w:rPr>
          <w:rFonts w:ascii="Times New Roman" w:hAnsi="Times New Roman" w:cs="Times New Roman"/>
          <w:sz w:val="28"/>
          <w:szCs w:val="28"/>
        </w:rPr>
      </w:pPr>
      <w:r w:rsidRPr="00A80D7B">
        <w:rPr>
          <w:rFonts w:ascii="Times New Roman" w:hAnsi="Times New Roman" w:cs="Times New Roman"/>
          <w:sz w:val="28"/>
          <w:szCs w:val="28"/>
        </w:rPr>
        <w:t xml:space="preserve">муниципального образования </w:t>
      </w:r>
    </w:p>
    <w:p w:rsidR="000817A7" w:rsidRPr="00A80D7B" w:rsidRDefault="00413578" w:rsidP="00C56209">
      <w:pPr>
        <w:pStyle w:val="ConsPlusNonformat"/>
        <w:ind w:left="-284"/>
        <w:jc w:val="both"/>
        <w:rPr>
          <w:rFonts w:ascii="Times New Roman" w:hAnsi="Times New Roman" w:cs="Times New Roman"/>
          <w:sz w:val="28"/>
          <w:szCs w:val="28"/>
        </w:rPr>
      </w:pPr>
      <w:r w:rsidRPr="00A80D7B">
        <w:rPr>
          <w:rFonts w:ascii="Times New Roman" w:hAnsi="Times New Roman" w:cs="Times New Roman"/>
          <w:sz w:val="28"/>
          <w:szCs w:val="28"/>
        </w:rPr>
        <w:t xml:space="preserve">Тимашевский </w:t>
      </w:r>
      <w:r w:rsidR="000817A7" w:rsidRPr="00A80D7B">
        <w:rPr>
          <w:rFonts w:ascii="Times New Roman" w:hAnsi="Times New Roman" w:cs="Times New Roman"/>
          <w:sz w:val="28"/>
          <w:szCs w:val="28"/>
        </w:rPr>
        <w:t xml:space="preserve">муниципальный район </w:t>
      </w:r>
    </w:p>
    <w:p w:rsidR="00413578" w:rsidRPr="00C56209" w:rsidRDefault="000817A7" w:rsidP="00C56209">
      <w:pPr>
        <w:pStyle w:val="ConsPlusNonformat"/>
        <w:ind w:left="-284"/>
        <w:jc w:val="both"/>
        <w:rPr>
          <w:rFonts w:ascii="Times New Roman" w:hAnsi="Times New Roman" w:cs="Times New Roman"/>
          <w:sz w:val="28"/>
          <w:szCs w:val="28"/>
        </w:rPr>
      </w:pPr>
      <w:r w:rsidRPr="00A80D7B">
        <w:rPr>
          <w:rFonts w:ascii="Times New Roman" w:hAnsi="Times New Roman" w:cs="Times New Roman"/>
          <w:sz w:val="28"/>
          <w:szCs w:val="28"/>
        </w:rPr>
        <w:t>Краснодарского края</w:t>
      </w:r>
      <w:r w:rsidR="005D0E45" w:rsidRPr="00A80D7B">
        <w:rPr>
          <w:rFonts w:ascii="Times New Roman" w:hAnsi="Times New Roman" w:cs="Times New Roman"/>
          <w:sz w:val="28"/>
          <w:szCs w:val="28"/>
        </w:rPr>
        <w:t xml:space="preserve">     </w:t>
      </w:r>
      <w:r w:rsidR="00C56209" w:rsidRPr="00A80D7B">
        <w:rPr>
          <w:rFonts w:ascii="Times New Roman" w:hAnsi="Times New Roman" w:cs="Times New Roman"/>
          <w:sz w:val="28"/>
          <w:szCs w:val="28"/>
        </w:rPr>
        <w:t xml:space="preserve">                                               </w:t>
      </w:r>
      <w:r w:rsidR="005D0E45" w:rsidRPr="00A80D7B">
        <w:rPr>
          <w:rFonts w:ascii="Times New Roman" w:hAnsi="Times New Roman" w:cs="Times New Roman"/>
          <w:sz w:val="28"/>
          <w:szCs w:val="28"/>
        </w:rPr>
        <w:t xml:space="preserve">      </w:t>
      </w:r>
      <w:r w:rsidR="0093683A" w:rsidRPr="00A80D7B">
        <w:rPr>
          <w:rFonts w:ascii="Times New Roman" w:hAnsi="Times New Roman" w:cs="Times New Roman"/>
          <w:sz w:val="28"/>
          <w:szCs w:val="28"/>
        </w:rPr>
        <w:t xml:space="preserve"> </w:t>
      </w:r>
      <w:r w:rsidR="00CA1309" w:rsidRPr="00A80D7B">
        <w:rPr>
          <w:rFonts w:ascii="Times New Roman" w:hAnsi="Times New Roman" w:cs="Times New Roman"/>
          <w:sz w:val="28"/>
          <w:szCs w:val="28"/>
        </w:rPr>
        <w:t xml:space="preserve">       </w:t>
      </w:r>
      <w:r w:rsidR="0093683A" w:rsidRPr="00A80D7B">
        <w:rPr>
          <w:rFonts w:ascii="Times New Roman" w:hAnsi="Times New Roman" w:cs="Times New Roman"/>
          <w:sz w:val="28"/>
          <w:szCs w:val="28"/>
        </w:rPr>
        <w:t xml:space="preserve"> </w:t>
      </w:r>
      <w:r w:rsidR="009C52A0" w:rsidRPr="00A80D7B">
        <w:rPr>
          <w:rFonts w:ascii="Times New Roman" w:hAnsi="Times New Roman" w:cs="Times New Roman"/>
          <w:sz w:val="28"/>
          <w:szCs w:val="28"/>
        </w:rPr>
        <w:t xml:space="preserve">  </w:t>
      </w:r>
      <w:r w:rsidR="00114638" w:rsidRPr="00A80D7B">
        <w:rPr>
          <w:rFonts w:ascii="Times New Roman" w:hAnsi="Times New Roman" w:cs="Times New Roman"/>
          <w:sz w:val="28"/>
          <w:szCs w:val="28"/>
        </w:rPr>
        <w:t xml:space="preserve">   </w:t>
      </w:r>
      <w:r w:rsidR="005D0E45" w:rsidRPr="00A80D7B">
        <w:rPr>
          <w:rFonts w:ascii="Times New Roman" w:hAnsi="Times New Roman" w:cs="Times New Roman"/>
          <w:sz w:val="28"/>
          <w:szCs w:val="28"/>
        </w:rPr>
        <w:t xml:space="preserve">  </w:t>
      </w:r>
      <w:r w:rsidR="00617334" w:rsidRPr="00A80D7B">
        <w:rPr>
          <w:rFonts w:ascii="Times New Roman" w:hAnsi="Times New Roman" w:cs="Times New Roman"/>
          <w:sz w:val="28"/>
          <w:szCs w:val="28"/>
        </w:rPr>
        <w:t xml:space="preserve">     </w:t>
      </w:r>
      <w:r w:rsidR="005D0E45" w:rsidRPr="00A80D7B">
        <w:rPr>
          <w:rFonts w:ascii="Times New Roman" w:hAnsi="Times New Roman" w:cs="Times New Roman"/>
          <w:sz w:val="28"/>
          <w:szCs w:val="28"/>
        </w:rPr>
        <w:t xml:space="preserve">  </w:t>
      </w:r>
      <w:r w:rsidR="00617334" w:rsidRPr="00A80D7B">
        <w:rPr>
          <w:rFonts w:ascii="Times New Roman" w:hAnsi="Times New Roman" w:cs="Times New Roman"/>
          <w:sz w:val="28"/>
          <w:szCs w:val="28"/>
        </w:rPr>
        <w:t>Д.Ю. Гусев</w:t>
      </w:r>
    </w:p>
    <w:sectPr w:rsidR="00413578" w:rsidRPr="00C56209" w:rsidSect="00C258C1">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BA" w:rsidRDefault="004E5EBA" w:rsidP="00EA4018">
      <w:r>
        <w:separator/>
      </w:r>
    </w:p>
  </w:endnote>
  <w:endnote w:type="continuationSeparator" w:id="0">
    <w:p w:rsidR="004E5EBA" w:rsidRDefault="004E5EBA"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BA" w:rsidRDefault="004E5EBA" w:rsidP="00EA4018">
      <w:r>
        <w:separator/>
      </w:r>
    </w:p>
  </w:footnote>
  <w:footnote w:type="continuationSeparator" w:id="0">
    <w:p w:rsidR="004E5EBA" w:rsidRDefault="004E5EBA" w:rsidP="00EA4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409479"/>
      <w:docPartObj>
        <w:docPartGallery w:val="Page Numbers (Top of Page)"/>
        <w:docPartUnique/>
      </w:docPartObj>
    </w:sdtPr>
    <w:sdtEndPr/>
    <w:sdtContent>
      <w:p w:rsidR="00EA4018" w:rsidRDefault="00EA4018">
        <w:pPr>
          <w:pStyle w:val="ac"/>
          <w:jc w:val="center"/>
        </w:pPr>
        <w:r>
          <w:fldChar w:fldCharType="begin"/>
        </w:r>
        <w:r>
          <w:instrText>PAGE   \* MERGEFORMAT</w:instrText>
        </w:r>
        <w:r>
          <w:fldChar w:fldCharType="separate"/>
        </w:r>
        <w:r w:rsidR="00AD79DF">
          <w:rPr>
            <w:noProof/>
          </w:rPr>
          <w:t>2</w:t>
        </w:r>
        <w:r>
          <w:fldChar w:fldCharType="end"/>
        </w:r>
      </w:p>
    </w:sdtContent>
  </w:sdt>
  <w:p w:rsidR="00EA4018" w:rsidRDefault="00EA401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87F212D"/>
    <w:multiLevelType w:val="hybridMultilevel"/>
    <w:tmpl w:val="49C8D8DA"/>
    <w:lvl w:ilvl="0" w:tplc="99D284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0B1F44"/>
    <w:multiLevelType w:val="hybridMultilevel"/>
    <w:tmpl w:val="318C32A6"/>
    <w:lvl w:ilvl="0" w:tplc="2E68C154">
      <w:start w:val="100"/>
      <w:numFmt w:val="decimal"/>
      <w:lvlText w:val="%1"/>
      <w:lvlJc w:val="left"/>
      <w:pPr>
        <w:ind w:left="1152" w:hanging="4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6C18EA"/>
    <w:multiLevelType w:val="hybridMultilevel"/>
    <w:tmpl w:val="D9122414"/>
    <w:lvl w:ilvl="0" w:tplc="4CFCE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451CEC"/>
    <w:multiLevelType w:val="hybridMultilevel"/>
    <w:tmpl w:val="8A98773A"/>
    <w:lvl w:ilvl="0" w:tplc="7BC46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9513F6F"/>
    <w:multiLevelType w:val="hybridMultilevel"/>
    <w:tmpl w:val="9D7C4D3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5EC646C"/>
    <w:multiLevelType w:val="multilevel"/>
    <w:tmpl w:val="128491EA"/>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FD53F3"/>
    <w:multiLevelType w:val="hybridMultilevel"/>
    <w:tmpl w:val="0E205674"/>
    <w:lvl w:ilvl="0" w:tplc="C9FC5BDA">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057B0D"/>
    <w:multiLevelType w:val="hybridMultilevel"/>
    <w:tmpl w:val="C194D3DE"/>
    <w:lvl w:ilvl="0" w:tplc="B3762BC6">
      <w:start w:val="1"/>
      <w:numFmt w:val="decimal"/>
      <w:lvlText w:val="%1)"/>
      <w:lvlJc w:val="left"/>
      <w:pPr>
        <w:tabs>
          <w:tab w:val="num" w:pos="928"/>
        </w:tabs>
        <w:ind w:left="928"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15:restartNumberingAfterBreak="0">
    <w:nsid w:val="70CC08AC"/>
    <w:multiLevelType w:val="hybridMultilevel"/>
    <w:tmpl w:val="96B2C88E"/>
    <w:lvl w:ilvl="0" w:tplc="DAA47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0"/>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5"/>
  </w:num>
  <w:num w:numId="13">
    <w:abstractNumId w:val="4"/>
  </w:num>
  <w:num w:numId="14">
    <w:abstractNumId w:val="8"/>
  </w:num>
  <w:num w:numId="15">
    <w:abstractNumId w:val="9"/>
  </w:num>
  <w:num w:numId="16">
    <w:abstractNumId w:val="1"/>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1BED"/>
    <w:rsid w:val="00003FD7"/>
    <w:rsid w:val="000042BE"/>
    <w:rsid w:val="0000722B"/>
    <w:rsid w:val="00010FEC"/>
    <w:rsid w:val="00012152"/>
    <w:rsid w:val="00013D65"/>
    <w:rsid w:val="00017C3A"/>
    <w:rsid w:val="00022225"/>
    <w:rsid w:val="00022899"/>
    <w:rsid w:val="00023267"/>
    <w:rsid w:val="000245AC"/>
    <w:rsid w:val="0002661B"/>
    <w:rsid w:val="000270AF"/>
    <w:rsid w:val="00030991"/>
    <w:rsid w:val="0003168B"/>
    <w:rsid w:val="00032263"/>
    <w:rsid w:val="000341A3"/>
    <w:rsid w:val="00035885"/>
    <w:rsid w:val="00035A49"/>
    <w:rsid w:val="000400B6"/>
    <w:rsid w:val="000434B6"/>
    <w:rsid w:val="00044B34"/>
    <w:rsid w:val="000457C7"/>
    <w:rsid w:val="000513E9"/>
    <w:rsid w:val="000520D0"/>
    <w:rsid w:val="00052D58"/>
    <w:rsid w:val="00055EA4"/>
    <w:rsid w:val="00056B24"/>
    <w:rsid w:val="00057A6A"/>
    <w:rsid w:val="000600C7"/>
    <w:rsid w:val="0006067D"/>
    <w:rsid w:val="00061754"/>
    <w:rsid w:val="000622E7"/>
    <w:rsid w:val="0006364E"/>
    <w:rsid w:val="0006423F"/>
    <w:rsid w:val="000678AC"/>
    <w:rsid w:val="000703C2"/>
    <w:rsid w:val="00070FE3"/>
    <w:rsid w:val="00071C7B"/>
    <w:rsid w:val="0007303A"/>
    <w:rsid w:val="0007478C"/>
    <w:rsid w:val="000757A2"/>
    <w:rsid w:val="000817A7"/>
    <w:rsid w:val="00082FAD"/>
    <w:rsid w:val="000846DA"/>
    <w:rsid w:val="00084D9E"/>
    <w:rsid w:val="00086817"/>
    <w:rsid w:val="000869E3"/>
    <w:rsid w:val="00087EA0"/>
    <w:rsid w:val="0009014F"/>
    <w:rsid w:val="00090919"/>
    <w:rsid w:val="00092273"/>
    <w:rsid w:val="00093AD1"/>
    <w:rsid w:val="00094EAB"/>
    <w:rsid w:val="00095827"/>
    <w:rsid w:val="00097536"/>
    <w:rsid w:val="000A0A25"/>
    <w:rsid w:val="000A6E17"/>
    <w:rsid w:val="000A787F"/>
    <w:rsid w:val="000B0203"/>
    <w:rsid w:val="000B1582"/>
    <w:rsid w:val="000B2B44"/>
    <w:rsid w:val="000B7E71"/>
    <w:rsid w:val="000C17B7"/>
    <w:rsid w:val="000C1C4A"/>
    <w:rsid w:val="000C1D43"/>
    <w:rsid w:val="000C4318"/>
    <w:rsid w:val="000C4846"/>
    <w:rsid w:val="000C7F71"/>
    <w:rsid w:val="000D060D"/>
    <w:rsid w:val="000D2A1D"/>
    <w:rsid w:val="000D2B3A"/>
    <w:rsid w:val="000D2EF5"/>
    <w:rsid w:val="000D3341"/>
    <w:rsid w:val="000D5DFB"/>
    <w:rsid w:val="000D5EC4"/>
    <w:rsid w:val="000D604D"/>
    <w:rsid w:val="000E4F6B"/>
    <w:rsid w:val="000E5CDD"/>
    <w:rsid w:val="000E6F02"/>
    <w:rsid w:val="000E7037"/>
    <w:rsid w:val="000F2340"/>
    <w:rsid w:val="000F2A6A"/>
    <w:rsid w:val="000F482B"/>
    <w:rsid w:val="000F4940"/>
    <w:rsid w:val="000F7560"/>
    <w:rsid w:val="000F7710"/>
    <w:rsid w:val="000F7ABD"/>
    <w:rsid w:val="00100E1F"/>
    <w:rsid w:val="00101171"/>
    <w:rsid w:val="001019FF"/>
    <w:rsid w:val="001023F2"/>
    <w:rsid w:val="00103DFC"/>
    <w:rsid w:val="00104C92"/>
    <w:rsid w:val="0010680F"/>
    <w:rsid w:val="00114638"/>
    <w:rsid w:val="00117CCF"/>
    <w:rsid w:val="001237D3"/>
    <w:rsid w:val="00123DDD"/>
    <w:rsid w:val="00124E61"/>
    <w:rsid w:val="00125CC3"/>
    <w:rsid w:val="00126D64"/>
    <w:rsid w:val="00134772"/>
    <w:rsid w:val="00135FD9"/>
    <w:rsid w:val="00136FD1"/>
    <w:rsid w:val="00141A29"/>
    <w:rsid w:val="0014717A"/>
    <w:rsid w:val="001472DF"/>
    <w:rsid w:val="00147A49"/>
    <w:rsid w:val="0015082D"/>
    <w:rsid w:val="0015153B"/>
    <w:rsid w:val="00156C86"/>
    <w:rsid w:val="0017398E"/>
    <w:rsid w:val="00177C3D"/>
    <w:rsid w:val="001806AF"/>
    <w:rsid w:val="0018197F"/>
    <w:rsid w:val="00182407"/>
    <w:rsid w:val="00182E3B"/>
    <w:rsid w:val="0018313C"/>
    <w:rsid w:val="00183155"/>
    <w:rsid w:val="0018368C"/>
    <w:rsid w:val="00184E7E"/>
    <w:rsid w:val="00186AF3"/>
    <w:rsid w:val="00190301"/>
    <w:rsid w:val="0019065D"/>
    <w:rsid w:val="001911E2"/>
    <w:rsid w:val="00191C5F"/>
    <w:rsid w:val="0019427D"/>
    <w:rsid w:val="001951D6"/>
    <w:rsid w:val="00196C74"/>
    <w:rsid w:val="001A0798"/>
    <w:rsid w:val="001A2F24"/>
    <w:rsid w:val="001A45C0"/>
    <w:rsid w:val="001A4773"/>
    <w:rsid w:val="001A5430"/>
    <w:rsid w:val="001A6391"/>
    <w:rsid w:val="001A6882"/>
    <w:rsid w:val="001A7097"/>
    <w:rsid w:val="001A741E"/>
    <w:rsid w:val="001B0280"/>
    <w:rsid w:val="001B274D"/>
    <w:rsid w:val="001B6A91"/>
    <w:rsid w:val="001B7AA7"/>
    <w:rsid w:val="001C04F4"/>
    <w:rsid w:val="001C0B74"/>
    <w:rsid w:val="001C43E7"/>
    <w:rsid w:val="001C47F4"/>
    <w:rsid w:val="001D0054"/>
    <w:rsid w:val="001D2AA4"/>
    <w:rsid w:val="001D2AB3"/>
    <w:rsid w:val="001D2CFD"/>
    <w:rsid w:val="001D395A"/>
    <w:rsid w:val="001D6A60"/>
    <w:rsid w:val="001E0907"/>
    <w:rsid w:val="001E0FA3"/>
    <w:rsid w:val="001E237A"/>
    <w:rsid w:val="001E33BF"/>
    <w:rsid w:val="001E5B20"/>
    <w:rsid w:val="001E5C9C"/>
    <w:rsid w:val="001E707F"/>
    <w:rsid w:val="001F005A"/>
    <w:rsid w:val="001F137F"/>
    <w:rsid w:val="001F143A"/>
    <w:rsid w:val="001F1924"/>
    <w:rsid w:val="001F339A"/>
    <w:rsid w:val="001F4D1C"/>
    <w:rsid w:val="001F7020"/>
    <w:rsid w:val="001F7261"/>
    <w:rsid w:val="001F729C"/>
    <w:rsid w:val="001F7B8B"/>
    <w:rsid w:val="00202A69"/>
    <w:rsid w:val="00204279"/>
    <w:rsid w:val="002102EF"/>
    <w:rsid w:val="002115FB"/>
    <w:rsid w:val="00211889"/>
    <w:rsid w:val="00221AD5"/>
    <w:rsid w:val="00222A50"/>
    <w:rsid w:val="00222EEE"/>
    <w:rsid w:val="002239F4"/>
    <w:rsid w:val="00226DDD"/>
    <w:rsid w:val="002303E8"/>
    <w:rsid w:val="00234057"/>
    <w:rsid w:val="00234C61"/>
    <w:rsid w:val="00234DCB"/>
    <w:rsid w:val="002364EF"/>
    <w:rsid w:val="00240394"/>
    <w:rsid w:val="00240449"/>
    <w:rsid w:val="002412D8"/>
    <w:rsid w:val="00242C54"/>
    <w:rsid w:val="00242F28"/>
    <w:rsid w:val="00244B2F"/>
    <w:rsid w:val="00245BD3"/>
    <w:rsid w:val="002470D1"/>
    <w:rsid w:val="00253457"/>
    <w:rsid w:val="00255721"/>
    <w:rsid w:val="002575C0"/>
    <w:rsid w:val="00261C40"/>
    <w:rsid w:val="00262C5D"/>
    <w:rsid w:val="002648BE"/>
    <w:rsid w:val="002654F6"/>
    <w:rsid w:val="00265FFB"/>
    <w:rsid w:val="00271652"/>
    <w:rsid w:val="002768B4"/>
    <w:rsid w:val="002803E1"/>
    <w:rsid w:val="00282423"/>
    <w:rsid w:val="00282A7D"/>
    <w:rsid w:val="00286B33"/>
    <w:rsid w:val="0029430E"/>
    <w:rsid w:val="0029452C"/>
    <w:rsid w:val="00294C96"/>
    <w:rsid w:val="00294F56"/>
    <w:rsid w:val="002953D9"/>
    <w:rsid w:val="00296747"/>
    <w:rsid w:val="00297BD1"/>
    <w:rsid w:val="002A3190"/>
    <w:rsid w:val="002A37E7"/>
    <w:rsid w:val="002A3CCC"/>
    <w:rsid w:val="002B02B3"/>
    <w:rsid w:val="002B107F"/>
    <w:rsid w:val="002B3A4C"/>
    <w:rsid w:val="002B48E7"/>
    <w:rsid w:val="002B70D8"/>
    <w:rsid w:val="002C3004"/>
    <w:rsid w:val="002C4A1B"/>
    <w:rsid w:val="002D1A2E"/>
    <w:rsid w:val="002D1AD2"/>
    <w:rsid w:val="002D1D94"/>
    <w:rsid w:val="002D2712"/>
    <w:rsid w:val="002D288E"/>
    <w:rsid w:val="002D4258"/>
    <w:rsid w:val="002D4332"/>
    <w:rsid w:val="002D4529"/>
    <w:rsid w:val="002D4A7D"/>
    <w:rsid w:val="002D743F"/>
    <w:rsid w:val="002D77DF"/>
    <w:rsid w:val="002E082A"/>
    <w:rsid w:val="002E284C"/>
    <w:rsid w:val="002E3E65"/>
    <w:rsid w:val="002E60B3"/>
    <w:rsid w:val="002E717E"/>
    <w:rsid w:val="002F05D1"/>
    <w:rsid w:val="002F0955"/>
    <w:rsid w:val="002F1D26"/>
    <w:rsid w:val="002F2448"/>
    <w:rsid w:val="002F5B09"/>
    <w:rsid w:val="002F7D2C"/>
    <w:rsid w:val="00300AE7"/>
    <w:rsid w:val="00300EF4"/>
    <w:rsid w:val="00305DE6"/>
    <w:rsid w:val="00312656"/>
    <w:rsid w:val="0031425D"/>
    <w:rsid w:val="003158BE"/>
    <w:rsid w:val="00315EE3"/>
    <w:rsid w:val="00322C5F"/>
    <w:rsid w:val="0032485B"/>
    <w:rsid w:val="00327CE6"/>
    <w:rsid w:val="00330800"/>
    <w:rsid w:val="00331264"/>
    <w:rsid w:val="003323CC"/>
    <w:rsid w:val="00332C72"/>
    <w:rsid w:val="00333F70"/>
    <w:rsid w:val="00334CC7"/>
    <w:rsid w:val="00335DDB"/>
    <w:rsid w:val="00336072"/>
    <w:rsid w:val="0033695C"/>
    <w:rsid w:val="00341692"/>
    <w:rsid w:val="003423EE"/>
    <w:rsid w:val="003468F3"/>
    <w:rsid w:val="00347945"/>
    <w:rsid w:val="00350AF4"/>
    <w:rsid w:val="00360DA8"/>
    <w:rsid w:val="003619D1"/>
    <w:rsid w:val="00361D97"/>
    <w:rsid w:val="00364200"/>
    <w:rsid w:val="0036487E"/>
    <w:rsid w:val="00364EDE"/>
    <w:rsid w:val="00365B3D"/>
    <w:rsid w:val="00371065"/>
    <w:rsid w:val="00372BEE"/>
    <w:rsid w:val="0037366B"/>
    <w:rsid w:val="00374F69"/>
    <w:rsid w:val="00376147"/>
    <w:rsid w:val="003857AD"/>
    <w:rsid w:val="0038783A"/>
    <w:rsid w:val="00391623"/>
    <w:rsid w:val="00391ED7"/>
    <w:rsid w:val="003923A3"/>
    <w:rsid w:val="003932B5"/>
    <w:rsid w:val="0039563E"/>
    <w:rsid w:val="00395B46"/>
    <w:rsid w:val="003A0D5E"/>
    <w:rsid w:val="003A16FC"/>
    <w:rsid w:val="003A1D77"/>
    <w:rsid w:val="003A1DFD"/>
    <w:rsid w:val="003A5196"/>
    <w:rsid w:val="003A7666"/>
    <w:rsid w:val="003B0A42"/>
    <w:rsid w:val="003B3E4B"/>
    <w:rsid w:val="003B6439"/>
    <w:rsid w:val="003B6DD7"/>
    <w:rsid w:val="003B722F"/>
    <w:rsid w:val="003C05DD"/>
    <w:rsid w:val="003C07D2"/>
    <w:rsid w:val="003C0AB6"/>
    <w:rsid w:val="003C1074"/>
    <w:rsid w:val="003C1459"/>
    <w:rsid w:val="003C2894"/>
    <w:rsid w:val="003C77F2"/>
    <w:rsid w:val="003D58CE"/>
    <w:rsid w:val="003D6D10"/>
    <w:rsid w:val="003D77B4"/>
    <w:rsid w:val="003E19F6"/>
    <w:rsid w:val="003E2D1D"/>
    <w:rsid w:val="003E5A3F"/>
    <w:rsid w:val="003F1343"/>
    <w:rsid w:val="003F544A"/>
    <w:rsid w:val="003F7662"/>
    <w:rsid w:val="0040115A"/>
    <w:rsid w:val="00402DC4"/>
    <w:rsid w:val="00403B1C"/>
    <w:rsid w:val="00406AEB"/>
    <w:rsid w:val="00407729"/>
    <w:rsid w:val="00411F68"/>
    <w:rsid w:val="0041252D"/>
    <w:rsid w:val="00412857"/>
    <w:rsid w:val="00413578"/>
    <w:rsid w:val="00415131"/>
    <w:rsid w:val="00415695"/>
    <w:rsid w:val="00422098"/>
    <w:rsid w:val="00422B59"/>
    <w:rsid w:val="004264BB"/>
    <w:rsid w:val="00427B02"/>
    <w:rsid w:val="00430961"/>
    <w:rsid w:val="00431E27"/>
    <w:rsid w:val="00432093"/>
    <w:rsid w:val="00433FE0"/>
    <w:rsid w:val="004355F8"/>
    <w:rsid w:val="004377A7"/>
    <w:rsid w:val="0044111C"/>
    <w:rsid w:val="004417FC"/>
    <w:rsid w:val="00441BBA"/>
    <w:rsid w:val="0044451A"/>
    <w:rsid w:val="00447D82"/>
    <w:rsid w:val="004501D4"/>
    <w:rsid w:val="004620A2"/>
    <w:rsid w:val="00462734"/>
    <w:rsid w:val="00462CC9"/>
    <w:rsid w:val="00465AB4"/>
    <w:rsid w:val="0046749E"/>
    <w:rsid w:val="004718D5"/>
    <w:rsid w:val="004733B8"/>
    <w:rsid w:val="004735C7"/>
    <w:rsid w:val="00477102"/>
    <w:rsid w:val="0048211D"/>
    <w:rsid w:val="00482C02"/>
    <w:rsid w:val="00482E3E"/>
    <w:rsid w:val="00482E4E"/>
    <w:rsid w:val="0048373E"/>
    <w:rsid w:val="004858AC"/>
    <w:rsid w:val="0049217F"/>
    <w:rsid w:val="00492E21"/>
    <w:rsid w:val="00496267"/>
    <w:rsid w:val="00496BF5"/>
    <w:rsid w:val="004A18CA"/>
    <w:rsid w:val="004A39DF"/>
    <w:rsid w:val="004A3E3E"/>
    <w:rsid w:val="004B0A9C"/>
    <w:rsid w:val="004B0E0A"/>
    <w:rsid w:val="004B2B81"/>
    <w:rsid w:val="004B2FDD"/>
    <w:rsid w:val="004B36B6"/>
    <w:rsid w:val="004B3A87"/>
    <w:rsid w:val="004B3B72"/>
    <w:rsid w:val="004B43B2"/>
    <w:rsid w:val="004B5BDD"/>
    <w:rsid w:val="004B5FFE"/>
    <w:rsid w:val="004B6799"/>
    <w:rsid w:val="004C45AB"/>
    <w:rsid w:val="004C4730"/>
    <w:rsid w:val="004D3E23"/>
    <w:rsid w:val="004D771F"/>
    <w:rsid w:val="004E0645"/>
    <w:rsid w:val="004E20AD"/>
    <w:rsid w:val="004E26BF"/>
    <w:rsid w:val="004E2B0D"/>
    <w:rsid w:val="004E3C3E"/>
    <w:rsid w:val="004E5EBA"/>
    <w:rsid w:val="004E7B04"/>
    <w:rsid w:val="004E7B26"/>
    <w:rsid w:val="004F0D8D"/>
    <w:rsid w:val="004F0E5F"/>
    <w:rsid w:val="004F179A"/>
    <w:rsid w:val="004F277A"/>
    <w:rsid w:val="004F36FB"/>
    <w:rsid w:val="004F4A1D"/>
    <w:rsid w:val="004F4BD2"/>
    <w:rsid w:val="004F6A51"/>
    <w:rsid w:val="0050172D"/>
    <w:rsid w:val="00501EE4"/>
    <w:rsid w:val="0051193E"/>
    <w:rsid w:val="00511C92"/>
    <w:rsid w:val="00516B94"/>
    <w:rsid w:val="0052196C"/>
    <w:rsid w:val="005271C9"/>
    <w:rsid w:val="00532B2E"/>
    <w:rsid w:val="0054044D"/>
    <w:rsid w:val="00541601"/>
    <w:rsid w:val="00542FD0"/>
    <w:rsid w:val="00543895"/>
    <w:rsid w:val="00551D7C"/>
    <w:rsid w:val="00552C4E"/>
    <w:rsid w:val="005556E3"/>
    <w:rsid w:val="005571BE"/>
    <w:rsid w:val="00561C10"/>
    <w:rsid w:val="005624BD"/>
    <w:rsid w:val="005625CB"/>
    <w:rsid w:val="00562BD0"/>
    <w:rsid w:val="0056320F"/>
    <w:rsid w:val="0056373C"/>
    <w:rsid w:val="005657D2"/>
    <w:rsid w:val="00567BB7"/>
    <w:rsid w:val="005716BE"/>
    <w:rsid w:val="0057387A"/>
    <w:rsid w:val="005741A6"/>
    <w:rsid w:val="00576130"/>
    <w:rsid w:val="00576FEA"/>
    <w:rsid w:val="0058163C"/>
    <w:rsid w:val="00586282"/>
    <w:rsid w:val="005867E9"/>
    <w:rsid w:val="00586F79"/>
    <w:rsid w:val="005902D3"/>
    <w:rsid w:val="00591E03"/>
    <w:rsid w:val="00593072"/>
    <w:rsid w:val="00593C61"/>
    <w:rsid w:val="00593C79"/>
    <w:rsid w:val="00594618"/>
    <w:rsid w:val="0059550A"/>
    <w:rsid w:val="005955B8"/>
    <w:rsid w:val="00596FD0"/>
    <w:rsid w:val="005A1622"/>
    <w:rsid w:val="005A1A59"/>
    <w:rsid w:val="005A33CF"/>
    <w:rsid w:val="005A3FC0"/>
    <w:rsid w:val="005A6E6C"/>
    <w:rsid w:val="005B0AC4"/>
    <w:rsid w:val="005B27AC"/>
    <w:rsid w:val="005B332D"/>
    <w:rsid w:val="005B379A"/>
    <w:rsid w:val="005B3914"/>
    <w:rsid w:val="005B39D1"/>
    <w:rsid w:val="005B40AD"/>
    <w:rsid w:val="005C26AE"/>
    <w:rsid w:val="005C49CF"/>
    <w:rsid w:val="005C5484"/>
    <w:rsid w:val="005C7051"/>
    <w:rsid w:val="005D0E45"/>
    <w:rsid w:val="005D19A2"/>
    <w:rsid w:val="005D2611"/>
    <w:rsid w:val="005D3E5E"/>
    <w:rsid w:val="005D6545"/>
    <w:rsid w:val="005D6735"/>
    <w:rsid w:val="005E3871"/>
    <w:rsid w:val="005E3AAC"/>
    <w:rsid w:val="005E5412"/>
    <w:rsid w:val="005E5A77"/>
    <w:rsid w:val="005E7302"/>
    <w:rsid w:val="005F18E3"/>
    <w:rsid w:val="005F30FF"/>
    <w:rsid w:val="005F73DA"/>
    <w:rsid w:val="00602C66"/>
    <w:rsid w:val="006054C6"/>
    <w:rsid w:val="0060591C"/>
    <w:rsid w:val="006071B6"/>
    <w:rsid w:val="00617334"/>
    <w:rsid w:val="0062202A"/>
    <w:rsid w:val="006229D6"/>
    <w:rsid w:val="00623ACB"/>
    <w:rsid w:val="00623E50"/>
    <w:rsid w:val="006246E0"/>
    <w:rsid w:val="00624DCB"/>
    <w:rsid w:val="006279F3"/>
    <w:rsid w:val="00627C56"/>
    <w:rsid w:val="0063074D"/>
    <w:rsid w:val="0063139C"/>
    <w:rsid w:val="00636179"/>
    <w:rsid w:val="00637852"/>
    <w:rsid w:val="00640507"/>
    <w:rsid w:val="0064241E"/>
    <w:rsid w:val="006438D2"/>
    <w:rsid w:val="00643E33"/>
    <w:rsid w:val="006457A4"/>
    <w:rsid w:val="00645FF3"/>
    <w:rsid w:val="00651785"/>
    <w:rsid w:val="00651E08"/>
    <w:rsid w:val="00652772"/>
    <w:rsid w:val="00653AEF"/>
    <w:rsid w:val="00653E09"/>
    <w:rsid w:val="00655565"/>
    <w:rsid w:val="00656790"/>
    <w:rsid w:val="0065708C"/>
    <w:rsid w:val="006600AD"/>
    <w:rsid w:val="006634D7"/>
    <w:rsid w:val="0066443E"/>
    <w:rsid w:val="006652BE"/>
    <w:rsid w:val="00666961"/>
    <w:rsid w:val="006677ED"/>
    <w:rsid w:val="006705B6"/>
    <w:rsid w:val="0067687C"/>
    <w:rsid w:val="006772C9"/>
    <w:rsid w:val="00680A6F"/>
    <w:rsid w:val="00680FCD"/>
    <w:rsid w:val="00681EB0"/>
    <w:rsid w:val="00682DB8"/>
    <w:rsid w:val="00684E90"/>
    <w:rsid w:val="00685A21"/>
    <w:rsid w:val="006867AD"/>
    <w:rsid w:val="00690649"/>
    <w:rsid w:val="00691423"/>
    <w:rsid w:val="00691FB4"/>
    <w:rsid w:val="0069274C"/>
    <w:rsid w:val="00694249"/>
    <w:rsid w:val="00694729"/>
    <w:rsid w:val="006959B1"/>
    <w:rsid w:val="006A110E"/>
    <w:rsid w:val="006A16BA"/>
    <w:rsid w:val="006A2517"/>
    <w:rsid w:val="006A286D"/>
    <w:rsid w:val="006A5C75"/>
    <w:rsid w:val="006A6599"/>
    <w:rsid w:val="006A7CCE"/>
    <w:rsid w:val="006B06DE"/>
    <w:rsid w:val="006B1281"/>
    <w:rsid w:val="006B452A"/>
    <w:rsid w:val="006B735F"/>
    <w:rsid w:val="006B7BB6"/>
    <w:rsid w:val="006C138F"/>
    <w:rsid w:val="006C2E26"/>
    <w:rsid w:val="006C4D59"/>
    <w:rsid w:val="006C4D81"/>
    <w:rsid w:val="006C5988"/>
    <w:rsid w:val="006C6400"/>
    <w:rsid w:val="006D17D9"/>
    <w:rsid w:val="006D1EDC"/>
    <w:rsid w:val="006D2F4A"/>
    <w:rsid w:val="006D471E"/>
    <w:rsid w:val="006D50E1"/>
    <w:rsid w:val="006D52D5"/>
    <w:rsid w:val="006D62C0"/>
    <w:rsid w:val="006D7A1D"/>
    <w:rsid w:val="006E00F6"/>
    <w:rsid w:val="006E188F"/>
    <w:rsid w:val="006E1A20"/>
    <w:rsid w:val="006F0BE7"/>
    <w:rsid w:val="006F2CCD"/>
    <w:rsid w:val="006F33E6"/>
    <w:rsid w:val="006F57BA"/>
    <w:rsid w:val="006F64C8"/>
    <w:rsid w:val="007012FA"/>
    <w:rsid w:val="00702251"/>
    <w:rsid w:val="007037C3"/>
    <w:rsid w:val="0070584F"/>
    <w:rsid w:val="00710892"/>
    <w:rsid w:val="007122BC"/>
    <w:rsid w:val="00713760"/>
    <w:rsid w:val="007138D0"/>
    <w:rsid w:val="007167FE"/>
    <w:rsid w:val="00721903"/>
    <w:rsid w:val="00722999"/>
    <w:rsid w:val="007230BC"/>
    <w:rsid w:val="00724907"/>
    <w:rsid w:val="00726F52"/>
    <w:rsid w:val="00730340"/>
    <w:rsid w:val="007307C5"/>
    <w:rsid w:val="00736B52"/>
    <w:rsid w:val="00737AC5"/>
    <w:rsid w:val="00737B7C"/>
    <w:rsid w:val="00740511"/>
    <w:rsid w:val="00741A5B"/>
    <w:rsid w:val="0074250B"/>
    <w:rsid w:val="00745C02"/>
    <w:rsid w:val="00750D0E"/>
    <w:rsid w:val="0075237A"/>
    <w:rsid w:val="007528A3"/>
    <w:rsid w:val="00752B46"/>
    <w:rsid w:val="00753C15"/>
    <w:rsid w:val="007626A6"/>
    <w:rsid w:val="00762873"/>
    <w:rsid w:val="007628DC"/>
    <w:rsid w:val="00762DE2"/>
    <w:rsid w:val="007641F0"/>
    <w:rsid w:val="007661B7"/>
    <w:rsid w:val="00766587"/>
    <w:rsid w:val="007753E3"/>
    <w:rsid w:val="007754E8"/>
    <w:rsid w:val="00782337"/>
    <w:rsid w:val="00782540"/>
    <w:rsid w:val="00783221"/>
    <w:rsid w:val="00790727"/>
    <w:rsid w:val="0079226C"/>
    <w:rsid w:val="0079477C"/>
    <w:rsid w:val="007975A6"/>
    <w:rsid w:val="007A1556"/>
    <w:rsid w:val="007A3443"/>
    <w:rsid w:val="007A34F2"/>
    <w:rsid w:val="007A4036"/>
    <w:rsid w:val="007A7144"/>
    <w:rsid w:val="007A7718"/>
    <w:rsid w:val="007B1C30"/>
    <w:rsid w:val="007B2D20"/>
    <w:rsid w:val="007B39AB"/>
    <w:rsid w:val="007B5FCD"/>
    <w:rsid w:val="007B6CF1"/>
    <w:rsid w:val="007C0307"/>
    <w:rsid w:val="007C2540"/>
    <w:rsid w:val="007C422A"/>
    <w:rsid w:val="007C4A4E"/>
    <w:rsid w:val="007C7726"/>
    <w:rsid w:val="007D095D"/>
    <w:rsid w:val="007D3F0E"/>
    <w:rsid w:val="007E2453"/>
    <w:rsid w:val="007E40D2"/>
    <w:rsid w:val="007E5C48"/>
    <w:rsid w:val="007F0BE8"/>
    <w:rsid w:val="007F1454"/>
    <w:rsid w:val="007F3EFE"/>
    <w:rsid w:val="007F6504"/>
    <w:rsid w:val="007F7173"/>
    <w:rsid w:val="007F7A84"/>
    <w:rsid w:val="007F7D17"/>
    <w:rsid w:val="00801DFC"/>
    <w:rsid w:val="0080691C"/>
    <w:rsid w:val="008075A8"/>
    <w:rsid w:val="00807B61"/>
    <w:rsid w:val="008136FD"/>
    <w:rsid w:val="00813A4F"/>
    <w:rsid w:val="00815C50"/>
    <w:rsid w:val="00815ED7"/>
    <w:rsid w:val="00815FC5"/>
    <w:rsid w:val="008160D4"/>
    <w:rsid w:val="00816DD6"/>
    <w:rsid w:val="00820047"/>
    <w:rsid w:val="00823897"/>
    <w:rsid w:val="00823C31"/>
    <w:rsid w:val="00824308"/>
    <w:rsid w:val="00825FBF"/>
    <w:rsid w:val="00827578"/>
    <w:rsid w:val="00830AF0"/>
    <w:rsid w:val="00832012"/>
    <w:rsid w:val="008340E4"/>
    <w:rsid w:val="0083680D"/>
    <w:rsid w:val="0083693F"/>
    <w:rsid w:val="00837E19"/>
    <w:rsid w:val="00837EC6"/>
    <w:rsid w:val="00840A74"/>
    <w:rsid w:val="00842A6C"/>
    <w:rsid w:val="00843AC9"/>
    <w:rsid w:val="008446D1"/>
    <w:rsid w:val="00847099"/>
    <w:rsid w:val="00850F87"/>
    <w:rsid w:val="00851999"/>
    <w:rsid w:val="00853957"/>
    <w:rsid w:val="00853B64"/>
    <w:rsid w:val="00855283"/>
    <w:rsid w:val="00857BFD"/>
    <w:rsid w:val="00860941"/>
    <w:rsid w:val="0086250E"/>
    <w:rsid w:val="00862DE3"/>
    <w:rsid w:val="00864181"/>
    <w:rsid w:val="008656D0"/>
    <w:rsid w:val="00867A0F"/>
    <w:rsid w:val="00870F2A"/>
    <w:rsid w:val="008721A3"/>
    <w:rsid w:val="00873615"/>
    <w:rsid w:val="00875F2D"/>
    <w:rsid w:val="0087613C"/>
    <w:rsid w:val="00891603"/>
    <w:rsid w:val="00894D58"/>
    <w:rsid w:val="00894E2E"/>
    <w:rsid w:val="00895329"/>
    <w:rsid w:val="00897512"/>
    <w:rsid w:val="008A1082"/>
    <w:rsid w:val="008A118F"/>
    <w:rsid w:val="008A1B28"/>
    <w:rsid w:val="008A6CBD"/>
    <w:rsid w:val="008A7FED"/>
    <w:rsid w:val="008B1BA7"/>
    <w:rsid w:val="008B28AC"/>
    <w:rsid w:val="008B3688"/>
    <w:rsid w:val="008B5FE4"/>
    <w:rsid w:val="008C0855"/>
    <w:rsid w:val="008C0EB7"/>
    <w:rsid w:val="008C2CB5"/>
    <w:rsid w:val="008C5C22"/>
    <w:rsid w:val="008C6DEB"/>
    <w:rsid w:val="008C7316"/>
    <w:rsid w:val="008D02D0"/>
    <w:rsid w:val="008D05F3"/>
    <w:rsid w:val="008D2833"/>
    <w:rsid w:val="008D31CD"/>
    <w:rsid w:val="008D485E"/>
    <w:rsid w:val="008E0AF8"/>
    <w:rsid w:val="008E2B71"/>
    <w:rsid w:val="008E7047"/>
    <w:rsid w:val="008F32CC"/>
    <w:rsid w:val="008F4628"/>
    <w:rsid w:val="008F7D3C"/>
    <w:rsid w:val="00903BBF"/>
    <w:rsid w:val="00905609"/>
    <w:rsid w:val="00907AC8"/>
    <w:rsid w:val="00907FCE"/>
    <w:rsid w:val="00910B15"/>
    <w:rsid w:val="009122B5"/>
    <w:rsid w:val="009135AE"/>
    <w:rsid w:val="009158FA"/>
    <w:rsid w:val="00915C32"/>
    <w:rsid w:val="00915C38"/>
    <w:rsid w:val="009176A0"/>
    <w:rsid w:val="009202F3"/>
    <w:rsid w:val="00921B7F"/>
    <w:rsid w:val="00922698"/>
    <w:rsid w:val="00923584"/>
    <w:rsid w:val="009249E5"/>
    <w:rsid w:val="009266F2"/>
    <w:rsid w:val="00932E3E"/>
    <w:rsid w:val="00934AC1"/>
    <w:rsid w:val="0093648F"/>
    <w:rsid w:val="00936740"/>
    <w:rsid w:val="0093683A"/>
    <w:rsid w:val="009378F7"/>
    <w:rsid w:val="009423D0"/>
    <w:rsid w:val="00944574"/>
    <w:rsid w:val="009471E9"/>
    <w:rsid w:val="0094752A"/>
    <w:rsid w:val="00953EC7"/>
    <w:rsid w:val="009613C2"/>
    <w:rsid w:val="00961787"/>
    <w:rsid w:val="00966506"/>
    <w:rsid w:val="009678C5"/>
    <w:rsid w:val="009709A8"/>
    <w:rsid w:val="00972189"/>
    <w:rsid w:val="00975C0B"/>
    <w:rsid w:val="009772D4"/>
    <w:rsid w:val="00982F73"/>
    <w:rsid w:val="00983220"/>
    <w:rsid w:val="00984666"/>
    <w:rsid w:val="00985C63"/>
    <w:rsid w:val="0098652F"/>
    <w:rsid w:val="0098698D"/>
    <w:rsid w:val="00987DCC"/>
    <w:rsid w:val="009908E0"/>
    <w:rsid w:val="00990DC1"/>
    <w:rsid w:val="00991058"/>
    <w:rsid w:val="00991D2E"/>
    <w:rsid w:val="00993C41"/>
    <w:rsid w:val="009978A8"/>
    <w:rsid w:val="009A0D2D"/>
    <w:rsid w:val="009A2557"/>
    <w:rsid w:val="009A6CCC"/>
    <w:rsid w:val="009B6586"/>
    <w:rsid w:val="009B7957"/>
    <w:rsid w:val="009C0104"/>
    <w:rsid w:val="009C0B91"/>
    <w:rsid w:val="009C1188"/>
    <w:rsid w:val="009C1CB0"/>
    <w:rsid w:val="009C3AB1"/>
    <w:rsid w:val="009C50D6"/>
    <w:rsid w:val="009C52A0"/>
    <w:rsid w:val="009C624F"/>
    <w:rsid w:val="009C6AA0"/>
    <w:rsid w:val="009C6FBC"/>
    <w:rsid w:val="009D044C"/>
    <w:rsid w:val="009D0DED"/>
    <w:rsid w:val="009D20AD"/>
    <w:rsid w:val="009D2929"/>
    <w:rsid w:val="009D5322"/>
    <w:rsid w:val="009D66B7"/>
    <w:rsid w:val="009D76FA"/>
    <w:rsid w:val="009D7CBA"/>
    <w:rsid w:val="009E08BB"/>
    <w:rsid w:val="009E16C4"/>
    <w:rsid w:val="009E357C"/>
    <w:rsid w:val="009E35E3"/>
    <w:rsid w:val="009E47E6"/>
    <w:rsid w:val="009E4C43"/>
    <w:rsid w:val="009E5423"/>
    <w:rsid w:val="009E5A6E"/>
    <w:rsid w:val="009E6B8B"/>
    <w:rsid w:val="009E7C6D"/>
    <w:rsid w:val="009F0FDB"/>
    <w:rsid w:val="009F63FA"/>
    <w:rsid w:val="009F7E33"/>
    <w:rsid w:val="00A001D1"/>
    <w:rsid w:val="00A060AD"/>
    <w:rsid w:val="00A06228"/>
    <w:rsid w:val="00A07A3A"/>
    <w:rsid w:val="00A11721"/>
    <w:rsid w:val="00A11F97"/>
    <w:rsid w:val="00A12B85"/>
    <w:rsid w:val="00A13863"/>
    <w:rsid w:val="00A153D7"/>
    <w:rsid w:val="00A159B7"/>
    <w:rsid w:val="00A164C0"/>
    <w:rsid w:val="00A17AB3"/>
    <w:rsid w:val="00A2222A"/>
    <w:rsid w:val="00A23D81"/>
    <w:rsid w:val="00A3304F"/>
    <w:rsid w:val="00A3607D"/>
    <w:rsid w:val="00A36214"/>
    <w:rsid w:val="00A36B80"/>
    <w:rsid w:val="00A40834"/>
    <w:rsid w:val="00A41591"/>
    <w:rsid w:val="00A44859"/>
    <w:rsid w:val="00A456C1"/>
    <w:rsid w:val="00A458D5"/>
    <w:rsid w:val="00A47B4E"/>
    <w:rsid w:val="00A513C3"/>
    <w:rsid w:val="00A55D65"/>
    <w:rsid w:val="00A564B8"/>
    <w:rsid w:val="00A61ED7"/>
    <w:rsid w:val="00A63F22"/>
    <w:rsid w:val="00A65D26"/>
    <w:rsid w:val="00A664F7"/>
    <w:rsid w:val="00A7102A"/>
    <w:rsid w:val="00A747D7"/>
    <w:rsid w:val="00A75336"/>
    <w:rsid w:val="00A768C9"/>
    <w:rsid w:val="00A76F7F"/>
    <w:rsid w:val="00A80CC1"/>
    <w:rsid w:val="00A80D7B"/>
    <w:rsid w:val="00A829CE"/>
    <w:rsid w:val="00A84440"/>
    <w:rsid w:val="00A854EB"/>
    <w:rsid w:val="00A8585C"/>
    <w:rsid w:val="00A9134A"/>
    <w:rsid w:val="00A93C7D"/>
    <w:rsid w:val="00A95830"/>
    <w:rsid w:val="00A95AA6"/>
    <w:rsid w:val="00A97D89"/>
    <w:rsid w:val="00AA0EBB"/>
    <w:rsid w:val="00AA292B"/>
    <w:rsid w:val="00AA63B0"/>
    <w:rsid w:val="00AB0B21"/>
    <w:rsid w:val="00AB3F4D"/>
    <w:rsid w:val="00AC2A0D"/>
    <w:rsid w:val="00AC3440"/>
    <w:rsid w:val="00AC38CD"/>
    <w:rsid w:val="00AC4769"/>
    <w:rsid w:val="00AC4955"/>
    <w:rsid w:val="00AC4BE9"/>
    <w:rsid w:val="00AC67CE"/>
    <w:rsid w:val="00AD2A67"/>
    <w:rsid w:val="00AD4DAE"/>
    <w:rsid w:val="00AD5F64"/>
    <w:rsid w:val="00AD773C"/>
    <w:rsid w:val="00AD7978"/>
    <w:rsid w:val="00AD79DF"/>
    <w:rsid w:val="00AD79EA"/>
    <w:rsid w:val="00AD7BE7"/>
    <w:rsid w:val="00AE0CCF"/>
    <w:rsid w:val="00AE23DA"/>
    <w:rsid w:val="00AE2D99"/>
    <w:rsid w:val="00AE3440"/>
    <w:rsid w:val="00AE3D57"/>
    <w:rsid w:val="00AF15FD"/>
    <w:rsid w:val="00AF7C3B"/>
    <w:rsid w:val="00B03A55"/>
    <w:rsid w:val="00B05E19"/>
    <w:rsid w:val="00B10553"/>
    <w:rsid w:val="00B21B0B"/>
    <w:rsid w:val="00B225F3"/>
    <w:rsid w:val="00B25A48"/>
    <w:rsid w:val="00B25C3D"/>
    <w:rsid w:val="00B27DE0"/>
    <w:rsid w:val="00B31349"/>
    <w:rsid w:val="00B3179D"/>
    <w:rsid w:val="00B31A35"/>
    <w:rsid w:val="00B32809"/>
    <w:rsid w:val="00B34005"/>
    <w:rsid w:val="00B35529"/>
    <w:rsid w:val="00B379A8"/>
    <w:rsid w:val="00B42D31"/>
    <w:rsid w:val="00B45323"/>
    <w:rsid w:val="00B47171"/>
    <w:rsid w:val="00B47AF3"/>
    <w:rsid w:val="00B56B6D"/>
    <w:rsid w:val="00B5784F"/>
    <w:rsid w:val="00B60E53"/>
    <w:rsid w:val="00B630BC"/>
    <w:rsid w:val="00B66171"/>
    <w:rsid w:val="00B66716"/>
    <w:rsid w:val="00B669DE"/>
    <w:rsid w:val="00B70869"/>
    <w:rsid w:val="00B70AA0"/>
    <w:rsid w:val="00B72987"/>
    <w:rsid w:val="00B735F8"/>
    <w:rsid w:val="00B740F9"/>
    <w:rsid w:val="00B75D0B"/>
    <w:rsid w:val="00B75D2E"/>
    <w:rsid w:val="00B75EBD"/>
    <w:rsid w:val="00B772A1"/>
    <w:rsid w:val="00B77C8E"/>
    <w:rsid w:val="00B80EE4"/>
    <w:rsid w:val="00B81E9D"/>
    <w:rsid w:val="00B82E15"/>
    <w:rsid w:val="00B83B5B"/>
    <w:rsid w:val="00B8604D"/>
    <w:rsid w:val="00B86BB1"/>
    <w:rsid w:val="00B87F30"/>
    <w:rsid w:val="00B909D3"/>
    <w:rsid w:val="00B91F0B"/>
    <w:rsid w:val="00B92453"/>
    <w:rsid w:val="00B94D5E"/>
    <w:rsid w:val="00B97233"/>
    <w:rsid w:val="00BA1691"/>
    <w:rsid w:val="00BA3290"/>
    <w:rsid w:val="00BA3436"/>
    <w:rsid w:val="00BA64F8"/>
    <w:rsid w:val="00BA659F"/>
    <w:rsid w:val="00BA6892"/>
    <w:rsid w:val="00BA6EED"/>
    <w:rsid w:val="00BB0B10"/>
    <w:rsid w:val="00BB6AA9"/>
    <w:rsid w:val="00BC3C46"/>
    <w:rsid w:val="00BC66BE"/>
    <w:rsid w:val="00BD04AC"/>
    <w:rsid w:val="00BD0626"/>
    <w:rsid w:val="00BD3D32"/>
    <w:rsid w:val="00BD6773"/>
    <w:rsid w:val="00BD6D89"/>
    <w:rsid w:val="00BD7F07"/>
    <w:rsid w:val="00BE006D"/>
    <w:rsid w:val="00BE0341"/>
    <w:rsid w:val="00BE3154"/>
    <w:rsid w:val="00BE49CD"/>
    <w:rsid w:val="00BE4E4A"/>
    <w:rsid w:val="00BE628C"/>
    <w:rsid w:val="00BF168B"/>
    <w:rsid w:val="00BF32F7"/>
    <w:rsid w:val="00BF7FDF"/>
    <w:rsid w:val="00C0115E"/>
    <w:rsid w:val="00C016ED"/>
    <w:rsid w:val="00C02E99"/>
    <w:rsid w:val="00C11E6C"/>
    <w:rsid w:val="00C125D4"/>
    <w:rsid w:val="00C12CA2"/>
    <w:rsid w:val="00C159F5"/>
    <w:rsid w:val="00C16A29"/>
    <w:rsid w:val="00C23A97"/>
    <w:rsid w:val="00C23D3C"/>
    <w:rsid w:val="00C24A7F"/>
    <w:rsid w:val="00C258C1"/>
    <w:rsid w:val="00C325B9"/>
    <w:rsid w:val="00C333BF"/>
    <w:rsid w:val="00C34521"/>
    <w:rsid w:val="00C34A14"/>
    <w:rsid w:val="00C35529"/>
    <w:rsid w:val="00C373FD"/>
    <w:rsid w:val="00C37E70"/>
    <w:rsid w:val="00C41724"/>
    <w:rsid w:val="00C449C4"/>
    <w:rsid w:val="00C45B52"/>
    <w:rsid w:val="00C45F80"/>
    <w:rsid w:val="00C47164"/>
    <w:rsid w:val="00C50014"/>
    <w:rsid w:val="00C50379"/>
    <w:rsid w:val="00C516F9"/>
    <w:rsid w:val="00C56209"/>
    <w:rsid w:val="00C60678"/>
    <w:rsid w:val="00C62855"/>
    <w:rsid w:val="00C63807"/>
    <w:rsid w:val="00C63AFB"/>
    <w:rsid w:val="00C64925"/>
    <w:rsid w:val="00C64E8C"/>
    <w:rsid w:val="00C65947"/>
    <w:rsid w:val="00C65ECD"/>
    <w:rsid w:val="00C66B0B"/>
    <w:rsid w:val="00C671C4"/>
    <w:rsid w:val="00C677AD"/>
    <w:rsid w:val="00C67DA1"/>
    <w:rsid w:val="00C701D7"/>
    <w:rsid w:val="00C712EB"/>
    <w:rsid w:val="00C726A5"/>
    <w:rsid w:val="00C85D73"/>
    <w:rsid w:val="00C874E2"/>
    <w:rsid w:val="00C90A62"/>
    <w:rsid w:val="00C9218A"/>
    <w:rsid w:val="00C9295F"/>
    <w:rsid w:val="00C935FD"/>
    <w:rsid w:val="00C93C55"/>
    <w:rsid w:val="00C942B0"/>
    <w:rsid w:val="00C94B48"/>
    <w:rsid w:val="00C95A0C"/>
    <w:rsid w:val="00C95AEF"/>
    <w:rsid w:val="00CA0C31"/>
    <w:rsid w:val="00CA12BC"/>
    <w:rsid w:val="00CA1309"/>
    <w:rsid w:val="00CA2F2C"/>
    <w:rsid w:val="00CB0376"/>
    <w:rsid w:val="00CB0CD3"/>
    <w:rsid w:val="00CB1527"/>
    <w:rsid w:val="00CB6339"/>
    <w:rsid w:val="00CC0AD7"/>
    <w:rsid w:val="00CC538A"/>
    <w:rsid w:val="00CC663B"/>
    <w:rsid w:val="00CC7771"/>
    <w:rsid w:val="00CC7CB4"/>
    <w:rsid w:val="00CE017B"/>
    <w:rsid w:val="00CE7773"/>
    <w:rsid w:val="00CF4875"/>
    <w:rsid w:val="00CF4E1D"/>
    <w:rsid w:val="00D01521"/>
    <w:rsid w:val="00D021E3"/>
    <w:rsid w:val="00D03330"/>
    <w:rsid w:val="00D04A1E"/>
    <w:rsid w:val="00D06748"/>
    <w:rsid w:val="00D11C9C"/>
    <w:rsid w:val="00D124C1"/>
    <w:rsid w:val="00D224C0"/>
    <w:rsid w:val="00D2268C"/>
    <w:rsid w:val="00D22AAC"/>
    <w:rsid w:val="00D24284"/>
    <w:rsid w:val="00D24FAE"/>
    <w:rsid w:val="00D25976"/>
    <w:rsid w:val="00D27206"/>
    <w:rsid w:val="00D3058D"/>
    <w:rsid w:val="00D360D5"/>
    <w:rsid w:val="00D374DD"/>
    <w:rsid w:val="00D40A5C"/>
    <w:rsid w:val="00D411D5"/>
    <w:rsid w:val="00D47501"/>
    <w:rsid w:val="00D5070C"/>
    <w:rsid w:val="00D53973"/>
    <w:rsid w:val="00D561CE"/>
    <w:rsid w:val="00D562E0"/>
    <w:rsid w:val="00D573B0"/>
    <w:rsid w:val="00D632B5"/>
    <w:rsid w:val="00D63386"/>
    <w:rsid w:val="00D63779"/>
    <w:rsid w:val="00D637B2"/>
    <w:rsid w:val="00D70513"/>
    <w:rsid w:val="00D75164"/>
    <w:rsid w:val="00D839FB"/>
    <w:rsid w:val="00D8674E"/>
    <w:rsid w:val="00D90980"/>
    <w:rsid w:val="00D93377"/>
    <w:rsid w:val="00D936D7"/>
    <w:rsid w:val="00D95A77"/>
    <w:rsid w:val="00DA0ECA"/>
    <w:rsid w:val="00DA0FF9"/>
    <w:rsid w:val="00DA2886"/>
    <w:rsid w:val="00DA5835"/>
    <w:rsid w:val="00DA667A"/>
    <w:rsid w:val="00DB6F17"/>
    <w:rsid w:val="00DB72A3"/>
    <w:rsid w:val="00DB7C32"/>
    <w:rsid w:val="00DB7E00"/>
    <w:rsid w:val="00DC02CB"/>
    <w:rsid w:val="00DC0F55"/>
    <w:rsid w:val="00DC27CF"/>
    <w:rsid w:val="00DC28AC"/>
    <w:rsid w:val="00DC3682"/>
    <w:rsid w:val="00DC4DF2"/>
    <w:rsid w:val="00DC6DC2"/>
    <w:rsid w:val="00DD21B2"/>
    <w:rsid w:val="00DD4ABB"/>
    <w:rsid w:val="00DD63F9"/>
    <w:rsid w:val="00DD7BF7"/>
    <w:rsid w:val="00DE037D"/>
    <w:rsid w:val="00DE1518"/>
    <w:rsid w:val="00DE2331"/>
    <w:rsid w:val="00DE2D96"/>
    <w:rsid w:val="00DE5557"/>
    <w:rsid w:val="00DE7B11"/>
    <w:rsid w:val="00DF16A4"/>
    <w:rsid w:val="00DF1A10"/>
    <w:rsid w:val="00DF1D97"/>
    <w:rsid w:val="00DF2914"/>
    <w:rsid w:val="00DF3C9D"/>
    <w:rsid w:val="00DF3FDD"/>
    <w:rsid w:val="00DF47B4"/>
    <w:rsid w:val="00DF61A3"/>
    <w:rsid w:val="00E01C54"/>
    <w:rsid w:val="00E01FB1"/>
    <w:rsid w:val="00E02D18"/>
    <w:rsid w:val="00E033A4"/>
    <w:rsid w:val="00E03E47"/>
    <w:rsid w:val="00E0472D"/>
    <w:rsid w:val="00E047EC"/>
    <w:rsid w:val="00E055A8"/>
    <w:rsid w:val="00E227E9"/>
    <w:rsid w:val="00E26D4D"/>
    <w:rsid w:val="00E26F1F"/>
    <w:rsid w:val="00E26FCF"/>
    <w:rsid w:val="00E27F1A"/>
    <w:rsid w:val="00E3007E"/>
    <w:rsid w:val="00E3029E"/>
    <w:rsid w:val="00E32A7E"/>
    <w:rsid w:val="00E32E39"/>
    <w:rsid w:val="00E32ECD"/>
    <w:rsid w:val="00E365BF"/>
    <w:rsid w:val="00E404A6"/>
    <w:rsid w:val="00E40D34"/>
    <w:rsid w:val="00E42E22"/>
    <w:rsid w:val="00E4712D"/>
    <w:rsid w:val="00E50F79"/>
    <w:rsid w:val="00E51060"/>
    <w:rsid w:val="00E5153F"/>
    <w:rsid w:val="00E5212D"/>
    <w:rsid w:val="00E556B1"/>
    <w:rsid w:val="00E5595D"/>
    <w:rsid w:val="00E5661A"/>
    <w:rsid w:val="00E60055"/>
    <w:rsid w:val="00E6456E"/>
    <w:rsid w:val="00E652C2"/>
    <w:rsid w:val="00E66E9B"/>
    <w:rsid w:val="00E71A45"/>
    <w:rsid w:val="00E765D3"/>
    <w:rsid w:val="00E7779A"/>
    <w:rsid w:val="00E8073D"/>
    <w:rsid w:val="00E81C6F"/>
    <w:rsid w:val="00E85E37"/>
    <w:rsid w:val="00E86935"/>
    <w:rsid w:val="00E87B20"/>
    <w:rsid w:val="00E90274"/>
    <w:rsid w:val="00E909F5"/>
    <w:rsid w:val="00EA05DC"/>
    <w:rsid w:val="00EA351F"/>
    <w:rsid w:val="00EA4018"/>
    <w:rsid w:val="00EA5DA0"/>
    <w:rsid w:val="00EA6BE2"/>
    <w:rsid w:val="00EB1805"/>
    <w:rsid w:val="00EB270E"/>
    <w:rsid w:val="00EB7FBF"/>
    <w:rsid w:val="00EC1FBC"/>
    <w:rsid w:val="00EC2DA5"/>
    <w:rsid w:val="00EC5092"/>
    <w:rsid w:val="00ED082E"/>
    <w:rsid w:val="00ED28AB"/>
    <w:rsid w:val="00ED4246"/>
    <w:rsid w:val="00ED6180"/>
    <w:rsid w:val="00EE20AD"/>
    <w:rsid w:val="00EE22C1"/>
    <w:rsid w:val="00EE2761"/>
    <w:rsid w:val="00EE398E"/>
    <w:rsid w:val="00EE42EA"/>
    <w:rsid w:val="00EE4371"/>
    <w:rsid w:val="00EE5410"/>
    <w:rsid w:val="00EE568A"/>
    <w:rsid w:val="00EE7038"/>
    <w:rsid w:val="00EF0CE9"/>
    <w:rsid w:val="00EF1F5B"/>
    <w:rsid w:val="00EF3CDD"/>
    <w:rsid w:val="00EF4349"/>
    <w:rsid w:val="00EF43EE"/>
    <w:rsid w:val="00EF5238"/>
    <w:rsid w:val="00F00641"/>
    <w:rsid w:val="00F0141D"/>
    <w:rsid w:val="00F019EA"/>
    <w:rsid w:val="00F01AB8"/>
    <w:rsid w:val="00F02A92"/>
    <w:rsid w:val="00F055D7"/>
    <w:rsid w:val="00F0784D"/>
    <w:rsid w:val="00F1126D"/>
    <w:rsid w:val="00F128D6"/>
    <w:rsid w:val="00F13942"/>
    <w:rsid w:val="00F141C3"/>
    <w:rsid w:val="00F1426D"/>
    <w:rsid w:val="00F172F2"/>
    <w:rsid w:val="00F22EE6"/>
    <w:rsid w:val="00F26BB4"/>
    <w:rsid w:val="00F26D37"/>
    <w:rsid w:val="00F27EE3"/>
    <w:rsid w:val="00F305BC"/>
    <w:rsid w:val="00F33C5D"/>
    <w:rsid w:val="00F3620E"/>
    <w:rsid w:val="00F363CA"/>
    <w:rsid w:val="00F36A03"/>
    <w:rsid w:val="00F36BA6"/>
    <w:rsid w:val="00F36EBC"/>
    <w:rsid w:val="00F40A05"/>
    <w:rsid w:val="00F43274"/>
    <w:rsid w:val="00F50B52"/>
    <w:rsid w:val="00F5153B"/>
    <w:rsid w:val="00F51CC2"/>
    <w:rsid w:val="00F52750"/>
    <w:rsid w:val="00F53EB3"/>
    <w:rsid w:val="00F60406"/>
    <w:rsid w:val="00F60BB8"/>
    <w:rsid w:val="00F637DA"/>
    <w:rsid w:val="00F6464A"/>
    <w:rsid w:val="00F65D83"/>
    <w:rsid w:val="00F662F7"/>
    <w:rsid w:val="00F66566"/>
    <w:rsid w:val="00F67A26"/>
    <w:rsid w:val="00F70CE6"/>
    <w:rsid w:val="00F70E2B"/>
    <w:rsid w:val="00F72D3F"/>
    <w:rsid w:val="00F72F3D"/>
    <w:rsid w:val="00F73057"/>
    <w:rsid w:val="00F75670"/>
    <w:rsid w:val="00F75CCC"/>
    <w:rsid w:val="00F7744F"/>
    <w:rsid w:val="00F80C12"/>
    <w:rsid w:val="00F8194C"/>
    <w:rsid w:val="00F82B9D"/>
    <w:rsid w:val="00F84209"/>
    <w:rsid w:val="00F86252"/>
    <w:rsid w:val="00F87B48"/>
    <w:rsid w:val="00F90A0A"/>
    <w:rsid w:val="00F92ADA"/>
    <w:rsid w:val="00F957E5"/>
    <w:rsid w:val="00F9643E"/>
    <w:rsid w:val="00F96A59"/>
    <w:rsid w:val="00F96E08"/>
    <w:rsid w:val="00F96EBC"/>
    <w:rsid w:val="00F9759B"/>
    <w:rsid w:val="00F97A8B"/>
    <w:rsid w:val="00F97C49"/>
    <w:rsid w:val="00FA016C"/>
    <w:rsid w:val="00FA7687"/>
    <w:rsid w:val="00FB3760"/>
    <w:rsid w:val="00FB4DFE"/>
    <w:rsid w:val="00FB6986"/>
    <w:rsid w:val="00FC082E"/>
    <w:rsid w:val="00FC22E3"/>
    <w:rsid w:val="00FC27FC"/>
    <w:rsid w:val="00FC4A6E"/>
    <w:rsid w:val="00FC62EE"/>
    <w:rsid w:val="00FC6908"/>
    <w:rsid w:val="00FD0D20"/>
    <w:rsid w:val="00FD1E91"/>
    <w:rsid w:val="00FD25B4"/>
    <w:rsid w:val="00FD2E3B"/>
    <w:rsid w:val="00FD3C60"/>
    <w:rsid w:val="00FE0CAC"/>
    <w:rsid w:val="00FE117F"/>
    <w:rsid w:val="00FE1587"/>
    <w:rsid w:val="00FE4177"/>
    <w:rsid w:val="00FE419F"/>
    <w:rsid w:val="00FE4ACF"/>
    <w:rsid w:val="00FE7790"/>
    <w:rsid w:val="00FE7E48"/>
    <w:rsid w:val="00FF15DB"/>
    <w:rsid w:val="00FF2577"/>
    <w:rsid w:val="00FF4312"/>
    <w:rsid w:val="00FF4FE8"/>
    <w:rsid w:val="00FF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12003"/>
  <w15:docId w15:val="{8342168B-4F0D-4F37-A417-DCF56194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46D1"/>
    <w:pPr>
      <w:widowControl/>
      <w:autoSpaceDE/>
      <w:autoSpaceDN/>
      <w:adjustRightInd/>
      <w:jc w:val="center"/>
    </w:pPr>
    <w:rPr>
      <w:b/>
      <w:bCs/>
      <w:caps/>
      <w:sz w:val="28"/>
      <w:szCs w:val="24"/>
    </w:rPr>
  </w:style>
  <w:style w:type="paragraph" w:styleId="a5">
    <w:name w:val="Balloon Text"/>
    <w:basedOn w:val="a"/>
    <w:semiHidden/>
    <w:rsid w:val="00462734"/>
    <w:rPr>
      <w:rFonts w:ascii="Tahoma" w:hAnsi="Tahoma" w:cs="Tahoma"/>
      <w:sz w:val="16"/>
      <w:szCs w:val="16"/>
    </w:rPr>
  </w:style>
  <w:style w:type="table" w:styleId="a6">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8">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8"/>
    <w:rsid w:val="00BA6EED"/>
    <w:pPr>
      <w:shd w:val="clear" w:color="auto" w:fill="FFFFFF"/>
      <w:autoSpaceDE/>
      <w:autoSpaceDN/>
      <w:adjustRightInd/>
      <w:spacing w:line="266" w:lineRule="exact"/>
      <w:jc w:val="center"/>
    </w:pPr>
    <w:rPr>
      <w:spacing w:val="5"/>
      <w:sz w:val="25"/>
      <w:szCs w:val="25"/>
    </w:rPr>
  </w:style>
  <w:style w:type="character" w:styleId="a9">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link w:val="ConsPlusNormal0"/>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722999"/>
    <w:pPr>
      <w:widowControl w:val="0"/>
      <w:autoSpaceDE w:val="0"/>
      <w:autoSpaceDN w:val="0"/>
      <w:adjustRightInd w:val="0"/>
    </w:pPr>
    <w:rPr>
      <w:rFonts w:ascii="Courier New" w:eastAsiaTheme="minorEastAsia" w:hAnsi="Courier New" w:cs="Courier New"/>
    </w:rPr>
  </w:style>
  <w:style w:type="paragraph" w:styleId="aa">
    <w:name w:val="List Paragraph"/>
    <w:aliases w:val="ТЗ список,Абзац списка нумерованный"/>
    <w:basedOn w:val="a"/>
    <w:link w:val="ab"/>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c">
    <w:name w:val="header"/>
    <w:basedOn w:val="a"/>
    <w:link w:val="ad"/>
    <w:uiPriority w:val="99"/>
    <w:rsid w:val="00EA4018"/>
    <w:pPr>
      <w:tabs>
        <w:tab w:val="center" w:pos="4677"/>
        <w:tab w:val="right" w:pos="9355"/>
      </w:tabs>
    </w:pPr>
  </w:style>
  <w:style w:type="character" w:customStyle="1" w:styleId="ad">
    <w:name w:val="Верхний колонтитул Знак"/>
    <w:basedOn w:val="a0"/>
    <w:link w:val="ac"/>
    <w:uiPriority w:val="99"/>
    <w:rsid w:val="00EA4018"/>
  </w:style>
  <w:style w:type="paragraph" w:styleId="ae">
    <w:name w:val="footer"/>
    <w:basedOn w:val="a"/>
    <w:link w:val="af"/>
    <w:rsid w:val="00EA4018"/>
    <w:pPr>
      <w:tabs>
        <w:tab w:val="center" w:pos="4677"/>
        <w:tab w:val="right" w:pos="9355"/>
      </w:tabs>
    </w:pPr>
  </w:style>
  <w:style w:type="character" w:customStyle="1" w:styleId="af">
    <w:name w:val="Нижний колонтитул Знак"/>
    <w:basedOn w:val="a0"/>
    <w:link w:val="ae"/>
    <w:rsid w:val="00EA4018"/>
  </w:style>
  <w:style w:type="paragraph" w:customStyle="1" w:styleId="af0">
    <w:name w:val="Прижатый влево"/>
    <w:basedOn w:val="a"/>
    <w:next w:val="a"/>
    <w:uiPriority w:val="99"/>
    <w:rsid w:val="00827578"/>
    <w:pPr>
      <w:widowControl/>
    </w:pPr>
    <w:rPr>
      <w:rFonts w:ascii="Cambria Math" w:eastAsia="Verdana" w:hAnsi="Cambria Math" w:cs="Cambria Math"/>
      <w:sz w:val="24"/>
      <w:szCs w:val="24"/>
    </w:rPr>
  </w:style>
  <w:style w:type="character" w:customStyle="1" w:styleId="af1">
    <w:name w:val="Гипертекстовая ссылка"/>
    <w:uiPriority w:val="99"/>
    <w:rsid w:val="00827578"/>
    <w:rPr>
      <w:b/>
      <w:bCs/>
      <w:color w:val="008000"/>
      <w:sz w:val="30"/>
      <w:szCs w:val="30"/>
    </w:rPr>
  </w:style>
  <w:style w:type="character" w:customStyle="1" w:styleId="blk">
    <w:name w:val="blk"/>
    <w:basedOn w:val="a0"/>
    <w:rsid w:val="00240394"/>
  </w:style>
  <w:style w:type="paragraph" w:styleId="af2">
    <w:name w:val="No Spacing"/>
    <w:uiPriority w:val="1"/>
    <w:qFormat/>
    <w:rsid w:val="00552C4E"/>
    <w:rPr>
      <w:sz w:val="26"/>
      <w:szCs w:val="24"/>
    </w:rPr>
  </w:style>
  <w:style w:type="character" w:styleId="af3">
    <w:name w:val="Strong"/>
    <w:basedOn w:val="a0"/>
    <w:uiPriority w:val="22"/>
    <w:qFormat/>
    <w:rsid w:val="00737B7C"/>
    <w:rPr>
      <w:b/>
      <w:bCs/>
    </w:rPr>
  </w:style>
  <w:style w:type="paragraph" w:customStyle="1" w:styleId="af4">
    <w:name w:val="Нормальный (таблица)"/>
    <w:basedOn w:val="a"/>
    <w:next w:val="a"/>
    <w:uiPriority w:val="99"/>
    <w:qFormat/>
    <w:rsid w:val="007C422A"/>
    <w:pPr>
      <w:jc w:val="both"/>
    </w:pPr>
    <w:rPr>
      <w:rFonts w:ascii="Arial" w:hAnsi="Arial"/>
      <w:sz w:val="24"/>
      <w:szCs w:val="24"/>
    </w:rPr>
  </w:style>
  <w:style w:type="character" w:customStyle="1" w:styleId="21">
    <w:name w:val="Основной текст (2)_"/>
    <w:basedOn w:val="a0"/>
    <w:link w:val="22"/>
    <w:locked/>
    <w:rsid w:val="00FD0D20"/>
    <w:rPr>
      <w:sz w:val="28"/>
      <w:szCs w:val="28"/>
      <w:shd w:val="clear" w:color="auto" w:fill="FFFFFF"/>
    </w:rPr>
  </w:style>
  <w:style w:type="paragraph" w:customStyle="1" w:styleId="22">
    <w:name w:val="Основной текст (2)"/>
    <w:basedOn w:val="a"/>
    <w:link w:val="21"/>
    <w:rsid w:val="00FD0D20"/>
    <w:pPr>
      <w:shd w:val="clear" w:color="auto" w:fill="FFFFFF"/>
      <w:autoSpaceDE/>
      <w:autoSpaceDN/>
      <w:adjustRightInd/>
      <w:spacing w:after="120" w:line="0" w:lineRule="atLeast"/>
      <w:ind w:hanging="120"/>
      <w:jc w:val="center"/>
    </w:pPr>
    <w:rPr>
      <w:sz w:val="28"/>
      <w:szCs w:val="28"/>
    </w:rPr>
  </w:style>
  <w:style w:type="character" w:customStyle="1" w:styleId="a4">
    <w:name w:val="Основной текст Знак"/>
    <w:basedOn w:val="a0"/>
    <w:link w:val="a3"/>
    <w:rsid w:val="00F67A26"/>
    <w:rPr>
      <w:b/>
      <w:bCs/>
      <w:caps/>
      <w:sz w:val="28"/>
      <w:szCs w:val="24"/>
    </w:rPr>
  </w:style>
  <w:style w:type="character" w:customStyle="1" w:styleId="ConsPlusNormal0">
    <w:name w:val="ConsPlusNormal Знак"/>
    <w:link w:val="ConsPlusNormal"/>
    <w:locked/>
    <w:rsid w:val="00BE49CD"/>
    <w:rPr>
      <w:rFonts w:ascii="Calibri" w:eastAsiaTheme="minorEastAsia" w:hAnsi="Calibri" w:cs="Calibri"/>
      <w:sz w:val="22"/>
      <w:szCs w:val="22"/>
    </w:rPr>
  </w:style>
  <w:style w:type="character" w:customStyle="1" w:styleId="ab">
    <w:name w:val="Абзац списка Знак"/>
    <w:aliases w:val="ТЗ список Знак,Абзац списка нумерованный Знак"/>
    <w:link w:val="aa"/>
    <w:uiPriority w:val="34"/>
    <w:qFormat/>
    <w:locked/>
    <w:rsid w:val="001237D3"/>
  </w:style>
  <w:style w:type="paragraph" w:styleId="af5">
    <w:name w:val="Normal (Web)"/>
    <w:basedOn w:val="a"/>
    <w:uiPriority w:val="99"/>
    <w:semiHidden/>
    <w:unhideWhenUsed/>
    <w:rsid w:val="00AB0B2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161774191">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74748">
      <w:bodyDiv w:val="1"/>
      <w:marLeft w:val="0"/>
      <w:marRight w:val="0"/>
      <w:marTop w:val="0"/>
      <w:marBottom w:val="0"/>
      <w:divBdr>
        <w:top w:val="none" w:sz="0" w:space="0" w:color="auto"/>
        <w:left w:val="none" w:sz="0" w:space="0" w:color="auto"/>
        <w:bottom w:val="none" w:sz="0" w:space="0" w:color="auto"/>
        <w:right w:val="none" w:sz="0" w:space="0" w:color="auto"/>
      </w:divBdr>
      <w:divsChild>
        <w:div w:id="698624695">
          <w:marLeft w:val="0"/>
          <w:marRight w:val="0"/>
          <w:marTop w:val="0"/>
          <w:marBottom w:val="75"/>
          <w:divBdr>
            <w:top w:val="none" w:sz="0" w:space="0" w:color="auto"/>
            <w:left w:val="none" w:sz="0" w:space="0" w:color="auto"/>
            <w:bottom w:val="none" w:sz="0" w:space="0" w:color="auto"/>
            <w:right w:val="none" w:sz="0" w:space="0" w:color="auto"/>
          </w:divBdr>
        </w:div>
        <w:div w:id="1393429781">
          <w:marLeft w:val="0"/>
          <w:marRight w:val="0"/>
          <w:marTop w:val="0"/>
          <w:marBottom w:val="75"/>
          <w:divBdr>
            <w:top w:val="none" w:sz="0" w:space="0" w:color="auto"/>
            <w:left w:val="none" w:sz="0" w:space="0" w:color="auto"/>
            <w:bottom w:val="none" w:sz="0" w:space="0" w:color="auto"/>
            <w:right w:val="none" w:sz="0" w:space="0" w:color="auto"/>
          </w:divBdr>
        </w:div>
        <w:div w:id="1889678875">
          <w:marLeft w:val="0"/>
          <w:marRight w:val="0"/>
          <w:marTop w:val="0"/>
          <w:marBottom w:val="75"/>
          <w:divBdr>
            <w:top w:val="none" w:sz="0" w:space="0" w:color="auto"/>
            <w:left w:val="none" w:sz="0" w:space="0" w:color="auto"/>
            <w:bottom w:val="none" w:sz="0" w:space="0" w:color="auto"/>
            <w:right w:val="none" w:sz="0" w:space="0" w:color="auto"/>
          </w:divBdr>
        </w:div>
        <w:div w:id="842628328">
          <w:marLeft w:val="0"/>
          <w:marRight w:val="0"/>
          <w:marTop w:val="0"/>
          <w:marBottom w:val="75"/>
          <w:divBdr>
            <w:top w:val="none" w:sz="0" w:space="0" w:color="auto"/>
            <w:left w:val="none" w:sz="0" w:space="0" w:color="auto"/>
            <w:bottom w:val="none" w:sz="0" w:space="0" w:color="auto"/>
            <w:right w:val="none" w:sz="0" w:space="0" w:color="auto"/>
          </w:divBdr>
        </w:div>
        <w:div w:id="1196041224">
          <w:marLeft w:val="0"/>
          <w:marRight w:val="0"/>
          <w:marTop w:val="0"/>
          <w:marBottom w:val="75"/>
          <w:divBdr>
            <w:top w:val="none" w:sz="0" w:space="0" w:color="auto"/>
            <w:left w:val="none" w:sz="0" w:space="0" w:color="auto"/>
            <w:bottom w:val="none" w:sz="0" w:space="0" w:color="auto"/>
            <w:right w:val="none" w:sz="0" w:space="0" w:color="auto"/>
          </w:divBdr>
          <w:divsChild>
            <w:div w:id="1836191745">
              <w:marLeft w:val="0"/>
              <w:marRight w:val="0"/>
              <w:marTop w:val="0"/>
              <w:marBottom w:val="0"/>
              <w:divBdr>
                <w:top w:val="none" w:sz="0" w:space="0" w:color="auto"/>
                <w:left w:val="none" w:sz="0" w:space="0" w:color="auto"/>
                <w:bottom w:val="none" w:sz="0" w:space="0" w:color="auto"/>
                <w:right w:val="none" w:sz="0" w:space="0" w:color="auto"/>
              </w:divBdr>
            </w:div>
            <w:div w:id="1909412878">
              <w:marLeft w:val="0"/>
              <w:marRight w:val="0"/>
              <w:marTop w:val="0"/>
              <w:marBottom w:val="0"/>
              <w:divBdr>
                <w:top w:val="none" w:sz="0" w:space="0" w:color="auto"/>
                <w:left w:val="none" w:sz="0" w:space="0" w:color="auto"/>
                <w:bottom w:val="none" w:sz="0" w:space="0" w:color="auto"/>
                <w:right w:val="none" w:sz="0" w:space="0" w:color="auto"/>
              </w:divBdr>
            </w:div>
          </w:divsChild>
        </w:div>
        <w:div w:id="903107200">
          <w:marLeft w:val="0"/>
          <w:marRight w:val="0"/>
          <w:marTop w:val="0"/>
          <w:marBottom w:val="75"/>
          <w:divBdr>
            <w:top w:val="none" w:sz="0" w:space="0" w:color="auto"/>
            <w:left w:val="none" w:sz="0" w:space="0" w:color="auto"/>
            <w:bottom w:val="none" w:sz="0" w:space="0" w:color="auto"/>
            <w:right w:val="none" w:sz="0" w:space="0" w:color="auto"/>
          </w:divBdr>
          <w:divsChild>
            <w:div w:id="1461920828">
              <w:marLeft w:val="0"/>
              <w:marRight w:val="0"/>
              <w:marTop w:val="0"/>
              <w:marBottom w:val="0"/>
              <w:divBdr>
                <w:top w:val="none" w:sz="0" w:space="0" w:color="auto"/>
                <w:left w:val="none" w:sz="0" w:space="0" w:color="auto"/>
                <w:bottom w:val="none" w:sz="0" w:space="0" w:color="auto"/>
                <w:right w:val="none" w:sz="0" w:space="0" w:color="auto"/>
              </w:divBdr>
            </w:div>
          </w:divsChild>
        </w:div>
        <w:div w:id="215745733">
          <w:marLeft w:val="0"/>
          <w:marRight w:val="0"/>
          <w:marTop w:val="0"/>
          <w:marBottom w:val="75"/>
          <w:divBdr>
            <w:top w:val="none" w:sz="0" w:space="0" w:color="auto"/>
            <w:left w:val="none" w:sz="0" w:space="0" w:color="auto"/>
            <w:bottom w:val="none" w:sz="0" w:space="0" w:color="auto"/>
            <w:right w:val="none" w:sz="0" w:space="0" w:color="auto"/>
          </w:divBdr>
        </w:div>
        <w:div w:id="31999722">
          <w:marLeft w:val="0"/>
          <w:marRight w:val="0"/>
          <w:marTop w:val="0"/>
          <w:marBottom w:val="75"/>
          <w:divBdr>
            <w:top w:val="none" w:sz="0" w:space="0" w:color="auto"/>
            <w:left w:val="none" w:sz="0" w:space="0" w:color="auto"/>
            <w:bottom w:val="none" w:sz="0" w:space="0" w:color="auto"/>
            <w:right w:val="none" w:sz="0" w:space="0" w:color="auto"/>
          </w:divBdr>
        </w:div>
      </w:divsChild>
    </w:div>
    <w:div w:id="228807825">
      <w:bodyDiv w:val="1"/>
      <w:marLeft w:val="0"/>
      <w:marRight w:val="0"/>
      <w:marTop w:val="0"/>
      <w:marBottom w:val="0"/>
      <w:divBdr>
        <w:top w:val="none" w:sz="0" w:space="0" w:color="auto"/>
        <w:left w:val="none" w:sz="0" w:space="0" w:color="auto"/>
        <w:bottom w:val="none" w:sz="0" w:space="0" w:color="auto"/>
        <w:right w:val="none" w:sz="0" w:space="0" w:color="auto"/>
      </w:divBdr>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809">
      <w:bodyDiv w:val="1"/>
      <w:marLeft w:val="0"/>
      <w:marRight w:val="0"/>
      <w:marTop w:val="0"/>
      <w:marBottom w:val="0"/>
      <w:divBdr>
        <w:top w:val="none" w:sz="0" w:space="0" w:color="auto"/>
        <w:left w:val="none" w:sz="0" w:space="0" w:color="auto"/>
        <w:bottom w:val="none" w:sz="0" w:space="0" w:color="auto"/>
        <w:right w:val="none" w:sz="0" w:space="0" w:color="auto"/>
      </w:divBdr>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520632332">
      <w:bodyDiv w:val="1"/>
      <w:marLeft w:val="0"/>
      <w:marRight w:val="0"/>
      <w:marTop w:val="0"/>
      <w:marBottom w:val="0"/>
      <w:divBdr>
        <w:top w:val="none" w:sz="0" w:space="0" w:color="auto"/>
        <w:left w:val="none" w:sz="0" w:space="0" w:color="auto"/>
        <w:bottom w:val="none" w:sz="0" w:space="0" w:color="auto"/>
        <w:right w:val="none" w:sz="0" w:space="0" w:color="auto"/>
      </w:divBdr>
    </w:div>
    <w:div w:id="552737722">
      <w:bodyDiv w:val="1"/>
      <w:marLeft w:val="0"/>
      <w:marRight w:val="0"/>
      <w:marTop w:val="0"/>
      <w:marBottom w:val="0"/>
      <w:divBdr>
        <w:top w:val="none" w:sz="0" w:space="0" w:color="auto"/>
        <w:left w:val="none" w:sz="0" w:space="0" w:color="auto"/>
        <w:bottom w:val="none" w:sz="0" w:space="0" w:color="auto"/>
        <w:right w:val="none" w:sz="0" w:space="0" w:color="auto"/>
      </w:divBdr>
      <w:divsChild>
        <w:div w:id="1443263175">
          <w:marLeft w:val="0"/>
          <w:marRight w:val="0"/>
          <w:marTop w:val="0"/>
          <w:marBottom w:val="75"/>
          <w:divBdr>
            <w:top w:val="none" w:sz="0" w:space="0" w:color="auto"/>
            <w:left w:val="none" w:sz="0" w:space="0" w:color="auto"/>
            <w:bottom w:val="none" w:sz="0" w:space="0" w:color="auto"/>
            <w:right w:val="none" w:sz="0" w:space="0" w:color="auto"/>
          </w:divBdr>
        </w:div>
        <w:div w:id="1478574632">
          <w:marLeft w:val="0"/>
          <w:marRight w:val="0"/>
          <w:marTop w:val="0"/>
          <w:marBottom w:val="75"/>
          <w:divBdr>
            <w:top w:val="none" w:sz="0" w:space="0" w:color="auto"/>
            <w:left w:val="none" w:sz="0" w:space="0" w:color="auto"/>
            <w:bottom w:val="none" w:sz="0" w:space="0" w:color="auto"/>
            <w:right w:val="none" w:sz="0" w:space="0" w:color="auto"/>
          </w:divBdr>
        </w:div>
        <w:div w:id="208230923">
          <w:marLeft w:val="0"/>
          <w:marRight w:val="0"/>
          <w:marTop w:val="0"/>
          <w:marBottom w:val="75"/>
          <w:divBdr>
            <w:top w:val="none" w:sz="0" w:space="0" w:color="auto"/>
            <w:left w:val="none" w:sz="0" w:space="0" w:color="auto"/>
            <w:bottom w:val="none" w:sz="0" w:space="0" w:color="auto"/>
            <w:right w:val="none" w:sz="0" w:space="0" w:color="auto"/>
          </w:divBdr>
        </w:div>
        <w:div w:id="51317055">
          <w:marLeft w:val="0"/>
          <w:marRight w:val="0"/>
          <w:marTop w:val="0"/>
          <w:marBottom w:val="75"/>
          <w:divBdr>
            <w:top w:val="none" w:sz="0" w:space="0" w:color="auto"/>
            <w:left w:val="none" w:sz="0" w:space="0" w:color="auto"/>
            <w:bottom w:val="none" w:sz="0" w:space="0" w:color="auto"/>
            <w:right w:val="none" w:sz="0" w:space="0" w:color="auto"/>
          </w:divBdr>
        </w:div>
        <w:div w:id="1078135940">
          <w:marLeft w:val="0"/>
          <w:marRight w:val="0"/>
          <w:marTop w:val="0"/>
          <w:marBottom w:val="75"/>
          <w:divBdr>
            <w:top w:val="none" w:sz="0" w:space="0" w:color="auto"/>
            <w:left w:val="none" w:sz="0" w:space="0" w:color="auto"/>
            <w:bottom w:val="none" w:sz="0" w:space="0" w:color="auto"/>
            <w:right w:val="none" w:sz="0" w:space="0" w:color="auto"/>
          </w:divBdr>
          <w:divsChild>
            <w:div w:id="1399547095">
              <w:marLeft w:val="0"/>
              <w:marRight w:val="0"/>
              <w:marTop w:val="0"/>
              <w:marBottom w:val="0"/>
              <w:divBdr>
                <w:top w:val="none" w:sz="0" w:space="0" w:color="auto"/>
                <w:left w:val="none" w:sz="0" w:space="0" w:color="auto"/>
                <w:bottom w:val="none" w:sz="0" w:space="0" w:color="auto"/>
                <w:right w:val="none" w:sz="0" w:space="0" w:color="auto"/>
              </w:divBdr>
            </w:div>
          </w:divsChild>
        </w:div>
        <w:div w:id="658466409">
          <w:marLeft w:val="0"/>
          <w:marRight w:val="0"/>
          <w:marTop w:val="0"/>
          <w:marBottom w:val="75"/>
          <w:divBdr>
            <w:top w:val="none" w:sz="0" w:space="0" w:color="auto"/>
            <w:left w:val="none" w:sz="0" w:space="0" w:color="auto"/>
            <w:bottom w:val="none" w:sz="0" w:space="0" w:color="auto"/>
            <w:right w:val="none" w:sz="0" w:space="0" w:color="auto"/>
          </w:divBdr>
        </w:div>
        <w:div w:id="1846088532">
          <w:marLeft w:val="0"/>
          <w:marRight w:val="0"/>
          <w:marTop w:val="0"/>
          <w:marBottom w:val="75"/>
          <w:divBdr>
            <w:top w:val="none" w:sz="0" w:space="0" w:color="auto"/>
            <w:left w:val="none" w:sz="0" w:space="0" w:color="auto"/>
            <w:bottom w:val="none" w:sz="0" w:space="0" w:color="auto"/>
            <w:right w:val="none" w:sz="0" w:space="0" w:color="auto"/>
          </w:divBdr>
        </w:div>
        <w:div w:id="309485926">
          <w:marLeft w:val="0"/>
          <w:marRight w:val="0"/>
          <w:marTop w:val="0"/>
          <w:marBottom w:val="75"/>
          <w:divBdr>
            <w:top w:val="none" w:sz="0" w:space="0" w:color="auto"/>
            <w:left w:val="none" w:sz="0" w:space="0" w:color="auto"/>
            <w:bottom w:val="none" w:sz="0" w:space="0" w:color="auto"/>
            <w:right w:val="none" w:sz="0" w:space="0" w:color="auto"/>
          </w:divBdr>
        </w:div>
      </w:divsChild>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79745307">
      <w:bodyDiv w:val="1"/>
      <w:marLeft w:val="0"/>
      <w:marRight w:val="0"/>
      <w:marTop w:val="0"/>
      <w:marBottom w:val="0"/>
      <w:divBdr>
        <w:top w:val="none" w:sz="0" w:space="0" w:color="auto"/>
        <w:left w:val="none" w:sz="0" w:space="0" w:color="auto"/>
        <w:bottom w:val="none" w:sz="0" w:space="0" w:color="auto"/>
        <w:right w:val="none" w:sz="0" w:space="0" w:color="auto"/>
      </w:divBdr>
      <w:divsChild>
        <w:div w:id="751588412">
          <w:marLeft w:val="-225"/>
          <w:marRight w:val="-225"/>
          <w:marTop w:val="0"/>
          <w:marBottom w:val="0"/>
          <w:divBdr>
            <w:top w:val="none" w:sz="0" w:space="0" w:color="auto"/>
            <w:left w:val="none" w:sz="0" w:space="0" w:color="auto"/>
            <w:bottom w:val="none" w:sz="0" w:space="0" w:color="auto"/>
            <w:right w:val="none" w:sz="0" w:space="0" w:color="auto"/>
          </w:divBdr>
          <w:divsChild>
            <w:div w:id="509026934">
              <w:marLeft w:val="0"/>
              <w:marRight w:val="0"/>
              <w:marTop w:val="0"/>
              <w:marBottom w:val="0"/>
              <w:divBdr>
                <w:top w:val="none" w:sz="0" w:space="0" w:color="auto"/>
                <w:left w:val="none" w:sz="0" w:space="0" w:color="auto"/>
                <w:bottom w:val="none" w:sz="0" w:space="0" w:color="auto"/>
                <w:right w:val="none" w:sz="0" w:space="0" w:color="auto"/>
              </w:divBdr>
            </w:div>
          </w:divsChild>
        </w:div>
        <w:div w:id="2010868204">
          <w:marLeft w:val="-225"/>
          <w:marRight w:val="-225"/>
          <w:marTop w:val="0"/>
          <w:marBottom w:val="0"/>
          <w:divBdr>
            <w:top w:val="none" w:sz="0" w:space="0" w:color="auto"/>
            <w:left w:val="none" w:sz="0" w:space="0" w:color="auto"/>
            <w:bottom w:val="none" w:sz="0" w:space="0" w:color="auto"/>
            <w:right w:val="none" w:sz="0" w:space="0" w:color="auto"/>
          </w:divBdr>
          <w:divsChild>
            <w:div w:id="42601199">
              <w:marLeft w:val="0"/>
              <w:marRight w:val="0"/>
              <w:marTop w:val="0"/>
              <w:marBottom w:val="0"/>
              <w:divBdr>
                <w:top w:val="none" w:sz="0" w:space="0" w:color="auto"/>
                <w:left w:val="none" w:sz="0" w:space="0" w:color="auto"/>
                <w:bottom w:val="none" w:sz="0" w:space="0" w:color="auto"/>
                <w:right w:val="none" w:sz="0" w:space="0" w:color="auto"/>
              </w:divBdr>
              <w:divsChild>
                <w:div w:id="315108527">
                  <w:marLeft w:val="0"/>
                  <w:marRight w:val="0"/>
                  <w:marTop w:val="0"/>
                  <w:marBottom w:val="75"/>
                  <w:divBdr>
                    <w:top w:val="none" w:sz="0" w:space="0" w:color="auto"/>
                    <w:left w:val="none" w:sz="0" w:space="0" w:color="auto"/>
                    <w:bottom w:val="none" w:sz="0" w:space="0" w:color="auto"/>
                    <w:right w:val="none" w:sz="0" w:space="0" w:color="auto"/>
                  </w:divBdr>
                </w:div>
                <w:div w:id="1242565580">
                  <w:marLeft w:val="0"/>
                  <w:marRight w:val="0"/>
                  <w:marTop w:val="0"/>
                  <w:marBottom w:val="75"/>
                  <w:divBdr>
                    <w:top w:val="none" w:sz="0" w:space="0" w:color="auto"/>
                    <w:left w:val="none" w:sz="0" w:space="0" w:color="auto"/>
                    <w:bottom w:val="none" w:sz="0" w:space="0" w:color="auto"/>
                    <w:right w:val="none" w:sz="0" w:space="0" w:color="auto"/>
                  </w:divBdr>
                </w:div>
                <w:div w:id="221794889">
                  <w:marLeft w:val="0"/>
                  <w:marRight w:val="0"/>
                  <w:marTop w:val="0"/>
                  <w:marBottom w:val="75"/>
                  <w:divBdr>
                    <w:top w:val="none" w:sz="0" w:space="0" w:color="auto"/>
                    <w:left w:val="none" w:sz="0" w:space="0" w:color="auto"/>
                    <w:bottom w:val="none" w:sz="0" w:space="0" w:color="auto"/>
                    <w:right w:val="none" w:sz="0" w:space="0" w:color="auto"/>
                  </w:divBdr>
                </w:div>
                <w:div w:id="1794009411">
                  <w:marLeft w:val="0"/>
                  <w:marRight w:val="0"/>
                  <w:marTop w:val="0"/>
                  <w:marBottom w:val="75"/>
                  <w:divBdr>
                    <w:top w:val="none" w:sz="0" w:space="0" w:color="auto"/>
                    <w:left w:val="none" w:sz="0" w:space="0" w:color="auto"/>
                    <w:bottom w:val="none" w:sz="0" w:space="0" w:color="auto"/>
                    <w:right w:val="none" w:sz="0" w:space="0" w:color="auto"/>
                  </w:divBdr>
                </w:div>
                <w:div w:id="726729502">
                  <w:marLeft w:val="0"/>
                  <w:marRight w:val="0"/>
                  <w:marTop w:val="0"/>
                  <w:marBottom w:val="75"/>
                  <w:divBdr>
                    <w:top w:val="none" w:sz="0" w:space="0" w:color="auto"/>
                    <w:left w:val="none" w:sz="0" w:space="0" w:color="auto"/>
                    <w:bottom w:val="none" w:sz="0" w:space="0" w:color="auto"/>
                    <w:right w:val="none" w:sz="0" w:space="0" w:color="auto"/>
                  </w:divBdr>
                  <w:divsChild>
                    <w:div w:id="1635477329">
                      <w:marLeft w:val="0"/>
                      <w:marRight w:val="0"/>
                      <w:marTop w:val="0"/>
                      <w:marBottom w:val="0"/>
                      <w:divBdr>
                        <w:top w:val="none" w:sz="0" w:space="0" w:color="auto"/>
                        <w:left w:val="none" w:sz="0" w:space="0" w:color="auto"/>
                        <w:bottom w:val="none" w:sz="0" w:space="0" w:color="auto"/>
                        <w:right w:val="none" w:sz="0" w:space="0" w:color="auto"/>
                      </w:divBdr>
                    </w:div>
                    <w:div w:id="1203327756">
                      <w:marLeft w:val="0"/>
                      <w:marRight w:val="0"/>
                      <w:marTop w:val="0"/>
                      <w:marBottom w:val="0"/>
                      <w:divBdr>
                        <w:top w:val="none" w:sz="0" w:space="0" w:color="auto"/>
                        <w:left w:val="none" w:sz="0" w:space="0" w:color="auto"/>
                        <w:bottom w:val="none" w:sz="0" w:space="0" w:color="auto"/>
                        <w:right w:val="none" w:sz="0" w:space="0" w:color="auto"/>
                      </w:divBdr>
                    </w:div>
                    <w:div w:id="17240523">
                      <w:marLeft w:val="0"/>
                      <w:marRight w:val="0"/>
                      <w:marTop w:val="0"/>
                      <w:marBottom w:val="0"/>
                      <w:divBdr>
                        <w:top w:val="none" w:sz="0" w:space="0" w:color="auto"/>
                        <w:left w:val="none" w:sz="0" w:space="0" w:color="auto"/>
                        <w:bottom w:val="none" w:sz="0" w:space="0" w:color="auto"/>
                        <w:right w:val="none" w:sz="0" w:space="0" w:color="auto"/>
                      </w:divBdr>
                    </w:div>
                  </w:divsChild>
                </w:div>
                <w:div w:id="403063319">
                  <w:marLeft w:val="0"/>
                  <w:marRight w:val="0"/>
                  <w:marTop w:val="0"/>
                  <w:marBottom w:val="75"/>
                  <w:divBdr>
                    <w:top w:val="none" w:sz="0" w:space="0" w:color="auto"/>
                    <w:left w:val="none" w:sz="0" w:space="0" w:color="auto"/>
                    <w:bottom w:val="none" w:sz="0" w:space="0" w:color="auto"/>
                    <w:right w:val="none" w:sz="0" w:space="0" w:color="auto"/>
                  </w:divBdr>
                </w:div>
                <w:div w:id="29577469">
                  <w:marLeft w:val="0"/>
                  <w:marRight w:val="0"/>
                  <w:marTop w:val="0"/>
                  <w:marBottom w:val="75"/>
                  <w:divBdr>
                    <w:top w:val="none" w:sz="0" w:space="0" w:color="auto"/>
                    <w:left w:val="none" w:sz="0" w:space="0" w:color="auto"/>
                    <w:bottom w:val="none" w:sz="0" w:space="0" w:color="auto"/>
                    <w:right w:val="none" w:sz="0" w:space="0" w:color="auto"/>
                  </w:divBdr>
                </w:div>
                <w:div w:id="460618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790246103">
      <w:bodyDiv w:val="1"/>
      <w:marLeft w:val="0"/>
      <w:marRight w:val="0"/>
      <w:marTop w:val="0"/>
      <w:marBottom w:val="0"/>
      <w:divBdr>
        <w:top w:val="none" w:sz="0" w:space="0" w:color="auto"/>
        <w:left w:val="none" w:sz="0" w:space="0" w:color="auto"/>
        <w:bottom w:val="none" w:sz="0" w:space="0" w:color="auto"/>
        <w:right w:val="none" w:sz="0" w:space="0" w:color="auto"/>
      </w:divBdr>
    </w:div>
    <w:div w:id="824131438">
      <w:bodyDiv w:val="1"/>
      <w:marLeft w:val="0"/>
      <w:marRight w:val="0"/>
      <w:marTop w:val="0"/>
      <w:marBottom w:val="0"/>
      <w:divBdr>
        <w:top w:val="none" w:sz="0" w:space="0" w:color="auto"/>
        <w:left w:val="none" w:sz="0" w:space="0" w:color="auto"/>
        <w:bottom w:val="none" w:sz="0" w:space="0" w:color="auto"/>
        <w:right w:val="none" w:sz="0" w:space="0" w:color="auto"/>
      </w:divBdr>
    </w:div>
    <w:div w:id="895816545">
      <w:bodyDiv w:val="1"/>
      <w:marLeft w:val="0"/>
      <w:marRight w:val="0"/>
      <w:marTop w:val="0"/>
      <w:marBottom w:val="0"/>
      <w:divBdr>
        <w:top w:val="none" w:sz="0" w:space="0" w:color="auto"/>
        <w:left w:val="none" w:sz="0" w:space="0" w:color="auto"/>
        <w:bottom w:val="none" w:sz="0" w:space="0" w:color="auto"/>
        <w:right w:val="none" w:sz="0" w:space="0" w:color="auto"/>
      </w:divBdr>
    </w:div>
    <w:div w:id="1128745299">
      <w:bodyDiv w:val="1"/>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
        <w:div w:id="792135759">
          <w:marLeft w:val="0"/>
          <w:marRight w:val="0"/>
          <w:marTop w:val="0"/>
          <w:marBottom w:val="0"/>
          <w:divBdr>
            <w:top w:val="none" w:sz="0" w:space="0" w:color="auto"/>
            <w:left w:val="none" w:sz="0" w:space="0" w:color="auto"/>
            <w:bottom w:val="none" w:sz="0" w:space="0" w:color="auto"/>
            <w:right w:val="none" w:sz="0" w:space="0" w:color="auto"/>
          </w:divBdr>
        </w:div>
        <w:div w:id="1274097995">
          <w:marLeft w:val="0"/>
          <w:marRight w:val="0"/>
          <w:marTop w:val="0"/>
          <w:marBottom w:val="0"/>
          <w:divBdr>
            <w:top w:val="none" w:sz="0" w:space="0" w:color="auto"/>
            <w:left w:val="none" w:sz="0" w:space="0" w:color="auto"/>
            <w:bottom w:val="none" w:sz="0" w:space="0" w:color="auto"/>
            <w:right w:val="none" w:sz="0" w:space="0" w:color="auto"/>
          </w:divBdr>
        </w:div>
        <w:div w:id="487861557">
          <w:marLeft w:val="0"/>
          <w:marRight w:val="0"/>
          <w:marTop w:val="0"/>
          <w:marBottom w:val="0"/>
          <w:divBdr>
            <w:top w:val="none" w:sz="0" w:space="0" w:color="auto"/>
            <w:left w:val="none" w:sz="0" w:space="0" w:color="auto"/>
            <w:bottom w:val="none" w:sz="0" w:space="0" w:color="auto"/>
            <w:right w:val="none" w:sz="0" w:space="0" w:color="auto"/>
          </w:divBdr>
        </w:div>
        <w:div w:id="1085373356">
          <w:marLeft w:val="0"/>
          <w:marRight w:val="0"/>
          <w:marTop w:val="0"/>
          <w:marBottom w:val="0"/>
          <w:divBdr>
            <w:top w:val="none" w:sz="0" w:space="0" w:color="auto"/>
            <w:left w:val="none" w:sz="0" w:space="0" w:color="auto"/>
            <w:bottom w:val="none" w:sz="0" w:space="0" w:color="auto"/>
            <w:right w:val="none" w:sz="0" w:space="0" w:color="auto"/>
          </w:divBdr>
          <w:divsChild>
            <w:div w:id="1562518313">
              <w:marLeft w:val="0"/>
              <w:marRight w:val="0"/>
              <w:marTop w:val="0"/>
              <w:marBottom w:val="0"/>
              <w:divBdr>
                <w:top w:val="none" w:sz="0" w:space="0" w:color="auto"/>
                <w:left w:val="none" w:sz="0" w:space="0" w:color="auto"/>
                <w:bottom w:val="none" w:sz="0" w:space="0" w:color="auto"/>
                <w:right w:val="none" w:sz="0" w:space="0" w:color="auto"/>
              </w:divBdr>
            </w:div>
            <w:div w:id="1690715485">
              <w:marLeft w:val="0"/>
              <w:marRight w:val="0"/>
              <w:marTop w:val="0"/>
              <w:marBottom w:val="0"/>
              <w:divBdr>
                <w:top w:val="none" w:sz="0" w:space="0" w:color="auto"/>
                <w:left w:val="none" w:sz="0" w:space="0" w:color="auto"/>
                <w:bottom w:val="none" w:sz="0" w:space="0" w:color="auto"/>
                <w:right w:val="none" w:sz="0" w:space="0" w:color="auto"/>
              </w:divBdr>
            </w:div>
            <w:div w:id="248974238">
              <w:marLeft w:val="0"/>
              <w:marRight w:val="0"/>
              <w:marTop w:val="0"/>
              <w:marBottom w:val="0"/>
              <w:divBdr>
                <w:top w:val="none" w:sz="0" w:space="0" w:color="auto"/>
                <w:left w:val="none" w:sz="0" w:space="0" w:color="auto"/>
                <w:bottom w:val="none" w:sz="0" w:space="0" w:color="auto"/>
                <w:right w:val="none" w:sz="0" w:space="0" w:color="auto"/>
              </w:divBdr>
            </w:div>
          </w:divsChild>
        </w:div>
        <w:div w:id="615605085">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520965285">
          <w:marLeft w:val="0"/>
          <w:marRight w:val="0"/>
          <w:marTop w:val="0"/>
          <w:marBottom w:val="0"/>
          <w:divBdr>
            <w:top w:val="none" w:sz="0" w:space="0" w:color="auto"/>
            <w:left w:val="none" w:sz="0" w:space="0" w:color="auto"/>
            <w:bottom w:val="none" w:sz="0" w:space="0" w:color="auto"/>
            <w:right w:val="none" w:sz="0" w:space="0" w:color="auto"/>
          </w:divBdr>
        </w:div>
      </w:divsChild>
    </w:div>
    <w:div w:id="1255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2300491">
          <w:marLeft w:val="0"/>
          <w:marRight w:val="0"/>
          <w:marTop w:val="0"/>
          <w:marBottom w:val="75"/>
          <w:divBdr>
            <w:top w:val="none" w:sz="0" w:space="0" w:color="auto"/>
            <w:left w:val="none" w:sz="0" w:space="0" w:color="auto"/>
            <w:bottom w:val="none" w:sz="0" w:space="0" w:color="auto"/>
            <w:right w:val="none" w:sz="0" w:space="0" w:color="auto"/>
          </w:divBdr>
        </w:div>
        <w:div w:id="166602769">
          <w:marLeft w:val="0"/>
          <w:marRight w:val="0"/>
          <w:marTop w:val="0"/>
          <w:marBottom w:val="75"/>
          <w:divBdr>
            <w:top w:val="none" w:sz="0" w:space="0" w:color="auto"/>
            <w:left w:val="none" w:sz="0" w:space="0" w:color="auto"/>
            <w:bottom w:val="none" w:sz="0" w:space="0" w:color="auto"/>
            <w:right w:val="none" w:sz="0" w:space="0" w:color="auto"/>
          </w:divBdr>
        </w:div>
        <w:div w:id="729108984">
          <w:marLeft w:val="0"/>
          <w:marRight w:val="0"/>
          <w:marTop w:val="0"/>
          <w:marBottom w:val="75"/>
          <w:divBdr>
            <w:top w:val="none" w:sz="0" w:space="0" w:color="auto"/>
            <w:left w:val="none" w:sz="0" w:space="0" w:color="auto"/>
            <w:bottom w:val="none" w:sz="0" w:space="0" w:color="auto"/>
            <w:right w:val="none" w:sz="0" w:space="0" w:color="auto"/>
          </w:divBdr>
        </w:div>
        <w:div w:id="1246571859">
          <w:marLeft w:val="0"/>
          <w:marRight w:val="0"/>
          <w:marTop w:val="0"/>
          <w:marBottom w:val="75"/>
          <w:divBdr>
            <w:top w:val="none" w:sz="0" w:space="0" w:color="auto"/>
            <w:left w:val="none" w:sz="0" w:space="0" w:color="auto"/>
            <w:bottom w:val="none" w:sz="0" w:space="0" w:color="auto"/>
            <w:right w:val="none" w:sz="0" w:space="0" w:color="auto"/>
          </w:divBdr>
        </w:div>
        <w:div w:id="741491656">
          <w:marLeft w:val="0"/>
          <w:marRight w:val="0"/>
          <w:marTop w:val="0"/>
          <w:marBottom w:val="75"/>
          <w:divBdr>
            <w:top w:val="none" w:sz="0" w:space="0" w:color="auto"/>
            <w:left w:val="none" w:sz="0" w:space="0" w:color="auto"/>
            <w:bottom w:val="none" w:sz="0" w:space="0" w:color="auto"/>
            <w:right w:val="none" w:sz="0" w:space="0" w:color="auto"/>
          </w:divBdr>
          <w:divsChild>
            <w:div w:id="1816019670">
              <w:marLeft w:val="0"/>
              <w:marRight w:val="0"/>
              <w:marTop w:val="0"/>
              <w:marBottom w:val="0"/>
              <w:divBdr>
                <w:top w:val="none" w:sz="0" w:space="0" w:color="auto"/>
                <w:left w:val="none" w:sz="0" w:space="0" w:color="auto"/>
                <w:bottom w:val="none" w:sz="0" w:space="0" w:color="auto"/>
                <w:right w:val="none" w:sz="0" w:space="0" w:color="auto"/>
              </w:divBdr>
            </w:div>
            <w:div w:id="421075571">
              <w:marLeft w:val="0"/>
              <w:marRight w:val="0"/>
              <w:marTop w:val="0"/>
              <w:marBottom w:val="0"/>
              <w:divBdr>
                <w:top w:val="none" w:sz="0" w:space="0" w:color="auto"/>
                <w:left w:val="none" w:sz="0" w:space="0" w:color="auto"/>
                <w:bottom w:val="none" w:sz="0" w:space="0" w:color="auto"/>
                <w:right w:val="none" w:sz="0" w:space="0" w:color="auto"/>
              </w:divBdr>
            </w:div>
          </w:divsChild>
        </w:div>
        <w:div w:id="1831022022">
          <w:marLeft w:val="0"/>
          <w:marRight w:val="0"/>
          <w:marTop w:val="0"/>
          <w:marBottom w:val="75"/>
          <w:divBdr>
            <w:top w:val="none" w:sz="0" w:space="0" w:color="auto"/>
            <w:left w:val="none" w:sz="0" w:space="0" w:color="auto"/>
            <w:bottom w:val="none" w:sz="0" w:space="0" w:color="auto"/>
            <w:right w:val="none" w:sz="0" w:space="0" w:color="auto"/>
          </w:divBdr>
        </w:div>
        <w:div w:id="625935322">
          <w:marLeft w:val="0"/>
          <w:marRight w:val="0"/>
          <w:marTop w:val="0"/>
          <w:marBottom w:val="75"/>
          <w:divBdr>
            <w:top w:val="none" w:sz="0" w:space="0" w:color="auto"/>
            <w:left w:val="none" w:sz="0" w:space="0" w:color="auto"/>
            <w:bottom w:val="none" w:sz="0" w:space="0" w:color="auto"/>
            <w:right w:val="none" w:sz="0" w:space="0" w:color="auto"/>
          </w:divBdr>
        </w:div>
        <w:div w:id="1156411348">
          <w:marLeft w:val="0"/>
          <w:marRight w:val="0"/>
          <w:marTop w:val="0"/>
          <w:marBottom w:val="75"/>
          <w:divBdr>
            <w:top w:val="none" w:sz="0" w:space="0" w:color="auto"/>
            <w:left w:val="none" w:sz="0" w:space="0" w:color="auto"/>
            <w:bottom w:val="none" w:sz="0" w:space="0" w:color="auto"/>
            <w:right w:val="none" w:sz="0" w:space="0" w:color="auto"/>
          </w:divBdr>
        </w:div>
      </w:divsChild>
    </w:div>
    <w:div w:id="1325936703">
      <w:bodyDiv w:val="1"/>
      <w:marLeft w:val="0"/>
      <w:marRight w:val="0"/>
      <w:marTop w:val="0"/>
      <w:marBottom w:val="0"/>
      <w:divBdr>
        <w:top w:val="none" w:sz="0" w:space="0" w:color="auto"/>
        <w:left w:val="none" w:sz="0" w:space="0" w:color="auto"/>
        <w:bottom w:val="none" w:sz="0" w:space="0" w:color="auto"/>
        <w:right w:val="none" w:sz="0" w:space="0" w:color="auto"/>
      </w:divBdr>
    </w:div>
    <w:div w:id="1437021611">
      <w:bodyDiv w:val="1"/>
      <w:marLeft w:val="0"/>
      <w:marRight w:val="0"/>
      <w:marTop w:val="0"/>
      <w:marBottom w:val="0"/>
      <w:divBdr>
        <w:top w:val="none" w:sz="0" w:space="0" w:color="auto"/>
        <w:left w:val="none" w:sz="0" w:space="0" w:color="auto"/>
        <w:bottom w:val="none" w:sz="0" w:space="0" w:color="auto"/>
        <w:right w:val="none" w:sz="0" w:space="0" w:color="auto"/>
      </w:divBdr>
    </w:div>
    <w:div w:id="1524858106">
      <w:bodyDiv w:val="1"/>
      <w:marLeft w:val="0"/>
      <w:marRight w:val="0"/>
      <w:marTop w:val="0"/>
      <w:marBottom w:val="0"/>
      <w:divBdr>
        <w:top w:val="none" w:sz="0" w:space="0" w:color="auto"/>
        <w:left w:val="none" w:sz="0" w:space="0" w:color="auto"/>
        <w:bottom w:val="none" w:sz="0" w:space="0" w:color="auto"/>
        <w:right w:val="none" w:sz="0" w:space="0" w:color="auto"/>
      </w:divBdr>
      <w:divsChild>
        <w:div w:id="1372149758">
          <w:marLeft w:val="-225"/>
          <w:marRight w:val="-225"/>
          <w:marTop w:val="0"/>
          <w:marBottom w:val="0"/>
          <w:divBdr>
            <w:top w:val="none" w:sz="0" w:space="0" w:color="auto"/>
            <w:left w:val="none" w:sz="0" w:space="0" w:color="auto"/>
            <w:bottom w:val="none" w:sz="0" w:space="0" w:color="auto"/>
            <w:right w:val="none" w:sz="0" w:space="0" w:color="auto"/>
          </w:divBdr>
          <w:divsChild>
            <w:div w:id="733967257">
              <w:marLeft w:val="0"/>
              <w:marRight w:val="0"/>
              <w:marTop w:val="0"/>
              <w:marBottom w:val="0"/>
              <w:divBdr>
                <w:top w:val="none" w:sz="0" w:space="0" w:color="auto"/>
                <w:left w:val="none" w:sz="0" w:space="0" w:color="auto"/>
                <w:bottom w:val="none" w:sz="0" w:space="0" w:color="auto"/>
                <w:right w:val="none" w:sz="0" w:space="0" w:color="auto"/>
              </w:divBdr>
            </w:div>
          </w:divsChild>
        </w:div>
        <w:div w:id="1939176385">
          <w:marLeft w:val="-225"/>
          <w:marRight w:val="-225"/>
          <w:marTop w:val="0"/>
          <w:marBottom w:val="0"/>
          <w:divBdr>
            <w:top w:val="none" w:sz="0" w:space="0" w:color="auto"/>
            <w:left w:val="none" w:sz="0" w:space="0" w:color="auto"/>
            <w:bottom w:val="none" w:sz="0" w:space="0" w:color="auto"/>
            <w:right w:val="none" w:sz="0" w:space="0" w:color="auto"/>
          </w:divBdr>
          <w:divsChild>
            <w:div w:id="502203432">
              <w:marLeft w:val="0"/>
              <w:marRight w:val="0"/>
              <w:marTop w:val="0"/>
              <w:marBottom w:val="0"/>
              <w:divBdr>
                <w:top w:val="none" w:sz="0" w:space="0" w:color="auto"/>
                <w:left w:val="none" w:sz="0" w:space="0" w:color="auto"/>
                <w:bottom w:val="none" w:sz="0" w:space="0" w:color="auto"/>
                <w:right w:val="none" w:sz="0" w:space="0" w:color="auto"/>
              </w:divBdr>
              <w:divsChild>
                <w:div w:id="1027563847">
                  <w:marLeft w:val="0"/>
                  <w:marRight w:val="0"/>
                  <w:marTop w:val="0"/>
                  <w:marBottom w:val="75"/>
                  <w:divBdr>
                    <w:top w:val="none" w:sz="0" w:space="0" w:color="auto"/>
                    <w:left w:val="none" w:sz="0" w:space="0" w:color="auto"/>
                    <w:bottom w:val="none" w:sz="0" w:space="0" w:color="auto"/>
                    <w:right w:val="none" w:sz="0" w:space="0" w:color="auto"/>
                  </w:divBdr>
                </w:div>
                <w:div w:id="2049448014">
                  <w:marLeft w:val="0"/>
                  <w:marRight w:val="0"/>
                  <w:marTop w:val="0"/>
                  <w:marBottom w:val="75"/>
                  <w:divBdr>
                    <w:top w:val="none" w:sz="0" w:space="0" w:color="auto"/>
                    <w:left w:val="none" w:sz="0" w:space="0" w:color="auto"/>
                    <w:bottom w:val="none" w:sz="0" w:space="0" w:color="auto"/>
                    <w:right w:val="none" w:sz="0" w:space="0" w:color="auto"/>
                  </w:divBdr>
                </w:div>
                <w:div w:id="124856494">
                  <w:marLeft w:val="0"/>
                  <w:marRight w:val="0"/>
                  <w:marTop w:val="0"/>
                  <w:marBottom w:val="75"/>
                  <w:divBdr>
                    <w:top w:val="none" w:sz="0" w:space="0" w:color="auto"/>
                    <w:left w:val="none" w:sz="0" w:space="0" w:color="auto"/>
                    <w:bottom w:val="none" w:sz="0" w:space="0" w:color="auto"/>
                    <w:right w:val="none" w:sz="0" w:space="0" w:color="auto"/>
                  </w:divBdr>
                </w:div>
                <w:div w:id="684402671">
                  <w:marLeft w:val="0"/>
                  <w:marRight w:val="0"/>
                  <w:marTop w:val="0"/>
                  <w:marBottom w:val="75"/>
                  <w:divBdr>
                    <w:top w:val="none" w:sz="0" w:space="0" w:color="auto"/>
                    <w:left w:val="none" w:sz="0" w:space="0" w:color="auto"/>
                    <w:bottom w:val="none" w:sz="0" w:space="0" w:color="auto"/>
                    <w:right w:val="none" w:sz="0" w:space="0" w:color="auto"/>
                  </w:divBdr>
                </w:div>
                <w:div w:id="592511442">
                  <w:marLeft w:val="0"/>
                  <w:marRight w:val="0"/>
                  <w:marTop w:val="0"/>
                  <w:marBottom w:val="75"/>
                  <w:divBdr>
                    <w:top w:val="none" w:sz="0" w:space="0" w:color="auto"/>
                    <w:left w:val="none" w:sz="0" w:space="0" w:color="auto"/>
                    <w:bottom w:val="none" w:sz="0" w:space="0" w:color="auto"/>
                    <w:right w:val="none" w:sz="0" w:space="0" w:color="auto"/>
                  </w:divBdr>
                  <w:divsChild>
                    <w:div w:id="360476327">
                      <w:marLeft w:val="0"/>
                      <w:marRight w:val="0"/>
                      <w:marTop w:val="0"/>
                      <w:marBottom w:val="0"/>
                      <w:divBdr>
                        <w:top w:val="none" w:sz="0" w:space="0" w:color="auto"/>
                        <w:left w:val="none" w:sz="0" w:space="0" w:color="auto"/>
                        <w:bottom w:val="none" w:sz="0" w:space="0" w:color="auto"/>
                        <w:right w:val="none" w:sz="0" w:space="0" w:color="auto"/>
                      </w:divBdr>
                    </w:div>
                    <w:div w:id="872500997">
                      <w:marLeft w:val="0"/>
                      <w:marRight w:val="0"/>
                      <w:marTop w:val="0"/>
                      <w:marBottom w:val="0"/>
                      <w:divBdr>
                        <w:top w:val="none" w:sz="0" w:space="0" w:color="auto"/>
                        <w:left w:val="none" w:sz="0" w:space="0" w:color="auto"/>
                        <w:bottom w:val="none" w:sz="0" w:space="0" w:color="auto"/>
                        <w:right w:val="none" w:sz="0" w:space="0" w:color="auto"/>
                      </w:divBdr>
                    </w:div>
                  </w:divsChild>
                </w:div>
                <w:div w:id="1557934728">
                  <w:marLeft w:val="0"/>
                  <w:marRight w:val="0"/>
                  <w:marTop w:val="0"/>
                  <w:marBottom w:val="75"/>
                  <w:divBdr>
                    <w:top w:val="none" w:sz="0" w:space="0" w:color="auto"/>
                    <w:left w:val="none" w:sz="0" w:space="0" w:color="auto"/>
                    <w:bottom w:val="none" w:sz="0" w:space="0" w:color="auto"/>
                    <w:right w:val="none" w:sz="0" w:space="0" w:color="auto"/>
                  </w:divBdr>
                </w:div>
                <w:div w:id="295649619">
                  <w:marLeft w:val="0"/>
                  <w:marRight w:val="0"/>
                  <w:marTop w:val="0"/>
                  <w:marBottom w:val="75"/>
                  <w:divBdr>
                    <w:top w:val="none" w:sz="0" w:space="0" w:color="auto"/>
                    <w:left w:val="none" w:sz="0" w:space="0" w:color="auto"/>
                    <w:bottom w:val="none" w:sz="0" w:space="0" w:color="auto"/>
                    <w:right w:val="none" w:sz="0" w:space="0" w:color="auto"/>
                  </w:divBdr>
                </w:div>
                <w:div w:id="921718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8736114">
      <w:bodyDiv w:val="1"/>
      <w:marLeft w:val="0"/>
      <w:marRight w:val="0"/>
      <w:marTop w:val="0"/>
      <w:marBottom w:val="0"/>
      <w:divBdr>
        <w:top w:val="none" w:sz="0" w:space="0" w:color="auto"/>
        <w:left w:val="none" w:sz="0" w:space="0" w:color="auto"/>
        <w:bottom w:val="none" w:sz="0" w:space="0" w:color="auto"/>
        <w:right w:val="none" w:sz="0" w:space="0" w:color="auto"/>
      </w:divBdr>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56695168">
          <w:marLeft w:val="0"/>
          <w:marRight w:val="0"/>
          <w:marTop w:val="0"/>
          <w:marBottom w:val="0"/>
          <w:divBdr>
            <w:top w:val="none" w:sz="0" w:space="0" w:color="auto"/>
            <w:left w:val="none" w:sz="0" w:space="0" w:color="auto"/>
            <w:bottom w:val="none" w:sz="0" w:space="0" w:color="auto"/>
            <w:right w:val="none" w:sz="0" w:space="0" w:color="auto"/>
          </w:divBdr>
          <w:divsChild>
            <w:div w:id="1587612465">
              <w:marLeft w:val="0"/>
              <w:marRight w:val="0"/>
              <w:marTop w:val="0"/>
              <w:marBottom w:val="0"/>
              <w:divBdr>
                <w:top w:val="none" w:sz="0" w:space="0" w:color="auto"/>
                <w:left w:val="none" w:sz="0" w:space="0" w:color="auto"/>
                <w:bottom w:val="none" w:sz="0" w:space="0" w:color="auto"/>
                <w:right w:val="none" w:sz="0" w:space="0" w:color="auto"/>
              </w:divBdr>
            </w:div>
          </w:divsChild>
        </w:div>
        <w:div w:id="1599025972">
          <w:marLeft w:val="0"/>
          <w:marRight w:val="0"/>
          <w:marTop w:val="0"/>
          <w:marBottom w:val="0"/>
          <w:divBdr>
            <w:top w:val="none" w:sz="0" w:space="0" w:color="auto"/>
            <w:left w:val="none" w:sz="0" w:space="0" w:color="auto"/>
            <w:bottom w:val="none" w:sz="0" w:space="0" w:color="auto"/>
            <w:right w:val="none" w:sz="0" w:space="0" w:color="auto"/>
          </w:divBdr>
          <w:divsChild>
            <w:div w:id="798644660">
              <w:marLeft w:val="0"/>
              <w:marRight w:val="0"/>
              <w:marTop w:val="0"/>
              <w:marBottom w:val="0"/>
              <w:divBdr>
                <w:top w:val="none" w:sz="0" w:space="0" w:color="auto"/>
                <w:left w:val="none" w:sz="0" w:space="0" w:color="auto"/>
                <w:bottom w:val="none" w:sz="0" w:space="0" w:color="auto"/>
                <w:right w:val="none" w:sz="0" w:space="0" w:color="auto"/>
              </w:divBdr>
              <w:divsChild>
                <w:div w:id="1973562130">
                  <w:marLeft w:val="0"/>
                  <w:marRight w:val="0"/>
                  <w:marTop w:val="0"/>
                  <w:marBottom w:val="0"/>
                  <w:divBdr>
                    <w:top w:val="none" w:sz="0" w:space="0" w:color="auto"/>
                    <w:left w:val="none" w:sz="0" w:space="0" w:color="auto"/>
                    <w:bottom w:val="none" w:sz="0" w:space="0" w:color="auto"/>
                    <w:right w:val="none" w:sz="0" w:space="0" w:color="auto"/>
                  </w:divBdr>
                </w:div>
                <w:div w:id="1951011937">
                  <w:marLeft w:val="0"/>
                  <w:marRight w:val="0"/>
                  <w:marTop w:val="0"/>
                  <w:marBottom w:val="0"/>
                  <w:divBdr>
                    <w:top w:val="none" w:sz="0" w:space="0" w:color="auto"/>
                    <w:left w:val="none" w:sz="0" w:space="0" w:color="auto"/>
                    <w:bottom w:val="none" w:sz="0" w:space="0" w:color="auto"/>
                    <w:right w:val="none" w:sz="0" w:space="0" w:color="auto"/>
                  </w:divBdr>
                </w:div>
                <w:div w:id="1824662541">
                  <w:marLeft w:val="0"/>
                  <w:marRight w:val="0"/>
                  <w:marTop w:val="0"/>
                  <w:marBottom w:val="0"/>
                  <w:divBdr>
                    <w:top w:val="none" w:sz="0" w:space="0" w:color="auto"/>
                    <w:left w:val="none" w:sz="0" w:space="0" w:color="auto"/>
                    <w:bottom w:val="none" w:sz="0" w:space="0" w:color="auto"/>
                    <w:right w:val="none" w:sz="0" w:space="0" w:color="auto"/>
                  </w:divBdr>
                </w:div>
                <w:div w:id="207031735">
                  <w:marLeft w:val="0"/>
                  <w:marRight w:val="0"/>
                  <w:marTop w:val="0"/>
                  <w:marBottom w:val="0"/>
                  <w:divBdr>
                    <w:top w:val="none" w:sz="0" w:space="0" w:color="auto"/>
                    <w:left w:val="none" w:sz="0" w:space="0" w:color="auto"/>
                    <w:bottom w:val="none" w:sz="0" w:space="0" w:color="auto"/>
                    <w:right w:val="none" w:sz="0" w:space="0" w:color="auto"/>
                  </w:divBdr>
                </w:div>
                <w:div w:id="500508881">
                  <w:marLeft w:val="0"/>
                  <w:marRight w:val="0"/>
                  <w:marTop w:val="0"/>
                  <w:marBottom w:val="0"/>
                  <w:divBdr>
                    <w:top w:val="none" w:sz="0" w:space="0" w:color="auto"/>
                    <w:left w:val="none" w:sz="0" w:space="0" w:color="auto"/>
                    <w:bottom w:val="none" w:sz="0" w:space="0" w:color="auto"/>
                    <w:right w:val="none" w:sz="0" w:space="0" w:color="auto"/>
                  </w:divBdr>
                  <w:divsChild>
                    <w:div w:id="639656369">
                      <w:marLeft w:val="0"/>
                      <w:marRight w:val="0"/>
                      <w:marTop w:val="0"/>
                      <w:marBottom w:val="0"/>
                      <w:divBdr>
                        <w:top w:val="none" w:sz="0" w:space="0" w:color="auto"/>
                        <w:left w:val="none" w:sz="0" w:space="0" w:color="auto"/>
                        <w:bottom w:val="none" w:sz="0" w:space="0" w:color="auto"/>
                        <w:right w:val="none" w:sz="0" w:space="0" w:color="auto"/>
                      </w:divBdr>
                    </w:div>
                    <w:div w:id="1464493883">
                      <w:marLeft w:val="0"/>
                      <w:marRight w:val="0"/>
                      <w:marTop w:val="0"/>
                      <w:marBottom w:val="0"/>
                      <w:divBdr>
                        <w:top w:val="none" w:sz="0" w:space="0" w:color="auto"/>
                        <w:left w:val="none" w:sz="0" w:space="0" w:color="auto"/>
                        <w:bottom w:val="none" w:sz="0" w:space="0" w:color="auto"/>
                        <w:right w:val="none" w:sz="0" w:space="0" w:color="auto"/>
                      </w:divBdr>
                    </w:div>
                    <w:div w:id="1748072560">
                      <w:marLeft w:val="0"/>
                      <w:marRight w:val="0"/>
                      <w:marTop w:val="0"/>
                      <w:marBottom w:val="0"/>
                      <w:divBdr>
                        <w:top w:val="none" w:sz="0" w:space="0" w:color="auto"/>
                        <w:left w:val="none" w:sz="0" w:space="0" w:color="auto"/>
                        <w:bottom w:val="none" w:sz="0" w:space="0" w:color="auto"/>
                        <w:right w:val="none" w:sz="0" w:space="0" w:color="auto"/>
                      </w:divBdr>
                    </w:div>
                  </w:divsChild>
                </w:div>
                <w:div w:id="1791239586">
                  <w:marLeft w:val="0"/>
                  <w:marRight w:val="0"/>
                  <w:marTop w:val="0"/>
                  <w:marBottom w:val="0"/>
                  <w:divBdr>
                    <w:top w:val="none" w:sz="0" w:space="0" w:color="auto"/>
                    <w:left w:val="none" w:sz="0" w:space="0" w:color="auto"/>
                    <w:bottom w:val="none" w:sz="0" w:space="0" w:color="auto"/>
                    <w:right w:val="none" w:sz="0" w:space="0" w:color="auto"/>
                  </w:divBdr>
                </w:div>
                <w:div w:id="990525547">
                  <w:marLeft w:val="0"/>
                  <w:marRight w:val="0"/>
                  <w:marTop w:val="0"/>
                  <w:marBottom w:val="0"/>
                  <w:divBdr>
                    <w:top w:val="none" w:sz="0" w:space="0" w:color="auto"/>
                    <w:left w:val="none" w:sz="0" w:space="0" w:color="auto"/>
                    <w:bottom w:val="none" w:sz="0" w:space="0" w:color="auto"/>
                    <w:right w:val="none" w:sz="0" w:space="0" w:color="auto"/>
                  </w:divBdr>
                </w:div>
                <w:div w:id="5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4248">
      <w:bodyDiv w:val="1"/>
      <w:marLeft w:val="0"/>
      <w:marRight w:val="0"/>
      <w:marTop w:val="0"/>
      <w:marBottom w:val="0"/>
      <w:divBdr>
        <w:top w:val="none" w:sz="0" w:space="0" w:color="auto"/>
        <w:left w:val="none" w:sz="0" w:space="0" w:color="auto"/>
        <w:bottom w:val="none" w:sz="0" w:space="0" w:color="auto"/>
        <w:right w:val="none" w:sz="0" w:space="0" w:color="auto"/>
      </w:divBdr>
      <w:divsChild>
        <w:div w:id="1874800959">
          <w:marLeft w:val="-225"/>
          <w:marRight w:val="-225"/>
          <w:marTop w:val="0"/>
          <w:marBottom w:val="0"/>
          <w:divBdr>
            <w:top w:val="none" w:sz="0" w:space="0" w:color="auto"/>
            <w:left w:val="none" w:sz="0" w:space="0" w:color="auto"/>
            <w:bottom w:val="none" w:sz="0" w:space="0" w:color="auto"/>
            <w:right w:val="none" w:sz="0" w:space="0" w:color="auto"/>
          </w:divBdr>
          <w:divsChild>
            <w:div w:id="554119121">
              <w:marLeft w:val="0"/>
              <w:marRight w:val="0"/>
              <w:marTop w:val="0"/>
              <w:marBottom w:val="0"/>
              <w:divBdr>
                <w:top w:val="none" w:sz="0" w:space="0" w:color="auto"/>
                <w:left w:val="none" w:sz="0" w:space="0" w:color="auto"/>
                <w:bottom w:val="none" w:sz="0" w:space="0" w:color="auto"/>
                <w:right w:val="none" w:sz="0" w:space="0" w:color="auto"/>
              </w:divBdr>
            </w:div>
          </w:divsChild>
        </w:div>
        <w:div w:id="2034838480">
          <w:marLeft w:val="-225"/>
          <w:marRight w:val="-225"/>
          <w:marTop w:val="0"/>
          <w:marBottom w:val="0"/>
          <w:divBdr>
            <w:top w:val="none" w:sz="0" w:space="0" w:color="auto"/>
            <w:left w:val="none" w:sz="0" w:space="0" w:color="auto"/>
            <w:bottom w:val="none" w:sz="0" w:space="0" w:color="auto"/>
            <w:right w:val="none" w:sz="0" w:space="0" w:color="auto"/>
          </w:divBdr>
          <w:divsChild>
            <w:div w:id="332346034">
              <w:marLeft w:val="0"/>
              <w:marRight w:val="0"/>
              <w:marTop w:val="0"/>
              <w:marBottom w:val="0"/>
              <w:divBdr>
                <w:top w:val="none" w:sz="0" w:space="0" w:color="auto"/>
                <w:left w:val="none" w:sz="0" w:space="0" w:color="auto"/>
                <w:bottom w:val="none" w:sz="0" w:space="0" w:color="auto"/>
                <w:right w:val="none" w:sz="0" w:space="0" w:color="auto"/>
              </w:divBdr>
              <w:divsChild>
                <w:div w:id="1500004370">
                  <w:marLeft w:val="0"/>
                  <w:marRight w:val="0"/>
                  <w:marTop w:val="0"/>
                  <w:marBottom w:val="75"/>
                  <w:divBdr>
                    <w:top w:val="none" w:sz="0" w:space="0" w:color="auto"/>
                    <w:left w:val="none" w:sz="0" w:space="0" w:color="auto"/>
                    <w:bottom w:val="none" w:sz="0" w:space="0" w:color="auto"/>
                    <w:right w:val="none" w:sz="0" w:space="0" w:color="auto"/>
                  </w:divBdr>
                </w:div>
                <w:div w:id="146438489">
                  <w:marLeft w:val="0"/>
                  <w:marRight w:val="0"/>
                  <w:marTop w:val="0"/>
                  <w:marBottom w:val="75"/>
                  <w:divBdr>
                    <w:top w:val="none" w:sz="0" w:space="0" w:color="auto"/>
                    <w:left w:val="none" w:sz="0" w:space="0" w:color="auto"/>
                    <w:bottom w:val="none" w:sz="0" w:space="0" w:color="auto"/>
                    <w:right w:val="none" w:sz="0" w:space="0" w:color="auto"/>
                  </w:divBdr>
                </w:div>
                <w:div w:id="1849254038">
                  <w:marLeft w:val="0"/>
                  <w:marRight w:val="0"/>
                  <w:marTop w:val="0"/>
                  <w:marBottom w:val="75"/>
                  <w:divBdr>
                    <w:top w:val="none" w:sz="0" w:space="0" w:color="auto"/>
                    <w:left w:val="none" w:sz="0" w:space="0" w:color="auto"/>
                    <w:bottom w:val="none" w:sz="0" w:space="0" w:color="auto"/>
                    <w:right w:val="none" w:sz="0" w:space="0" w:color="auto"/>
                  </w:divBdr>
                </w:div>
                <w:div w:id="1935898669">
                  <w:marLeft w:val="0"/>
                  <w:marRight w:val="0"/>
                  <w:marTop w:val="0"/>
                  <w:marBottom w:val="75"/>
                  <w:divBdr>
                    <w:top w:val="none" w:sz="0" w:space="0" w:color="auto"/>
                    <w:left w:val="none" w:sz="0" w:space="0" w:color="auto"/>
                    <w:bottom w:val="none" w:sz="0" w:space="0" w:color="auto"/>
                    <w:right w:val="none" w:sz="0" w:space="0" w:color="auto"/>
                  </w:divBdr>
                </w:div>
                <w:div w:id="1958484963">
                  <w:marLeft w:val="0"/>
                  <w:marRight w:val="0"/>
                  <w:marTop w:val="0"/>
                  <w:marBottom w:val="75"/>
                  <w:divBdr>
                    <w:top w:val="none" w:sz="0" w:space="0" w:color="auto"/>
                    <w:left w:val="none" w:sz="0" w:space="0" w:color="auto"/>
                    <w:bottom w:val="none" w:sz="0" w:space="0" w:color="auto"/>
                    <w:right w:val="none" w:sz="0" w:space="0" w:color="auto"/>
                  </w:divBdr>
                  <w:divsChild>
                    <w:div w:id="1886792723">
                      <w:marLeft w:val="0"/>
                      <w:marRight w:val="0"/>
                      <w:marTop w:val="0"/>
                      <w:marBottom w:val="0"/>
                      <w:divBdr>
                        <w:top w:val="none" w:sz="0" w:space="0" w:color="auto"/>
                        <w:left w:val="none" w:sz="0" w:space="0" w:color="auto"/>
                        <w:bottom w:val="none" w:sz="0" w:space="0" w:color="auto"/>
                        <w:right w:val="none" w:sz="0" w:space="0" w:color="auto"/>
                      </w:divBdr>
                    </w:div>
                    <w:div w:id="1617904881">
                      <w:marLeft w:val="0"/>
                      <w:marRight w:val="0"/>
                      <w:marTop w:val="0"/>
                      <w:marBottom w:val="0"/>
                      <w:divBdr>
                        <w:top w:val="none" w:sz="0" w:space="0" w:color="auto"/>
                        <w:left w:val="none" w:sz="0" w:space="0" w:color="auto"/>
                        <w:bottom w:val="none" w:sz="0" w:space="0" w:color="auto"/>
                        <w:right w:val="none" w:sz="0" w:space="0" w:color="auto"/>
                      </w:divBdr>
                    </w:div>
                  </w:divsChild>
                </w:div>
                <w:div w:id="1633247909">
                  <w:marLeft w:val="0"/>
                  <w:marRight w:val="0"/>
                  <w:marTop w:val="0"/>
                  <w:marBottom w:val="75"/>
                  <w:divBdr>
                    <w:top w:val="none" w:sz="0" w:space="0" w:color="auto"/>
                    <w:left w:val="none" w:sz="0" w:space="0" w:color="auto"/>
                    <w:bottom w:val="none" w:sz="0" w:space="0" w:color="auto"/>
                    <w:right w:val="none" w:sz="0" w:space="0" w:color="auto"/>
                  </w:divBdr>
                </w:div>
                <w:div w:id="1921136990">
                  <w:marLeft w:val="0"/>
                  <w:marRight w:val="0"/>
                  <w:marTop w:val="0"/>
                  <w:marBottom w:val="75"/>
                  <w:divBdr>
                    <w:top w:val="none" w:sz="0" w:space="0" w:color="auto"/>
                    <w:left w:val="none" w:sz="0" w:space="0" w:color="auto"/>
                    <w:bottom w:val="none" w:sz="0" w:space="0" w:color="auto"/>
                    <w:right w:val="none" w:sz="0" w:space="0" w:color="auto"/>
                  </w:divBdr>
                </w:div>
                <w:div w:id="16492843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89149708">
      <w:bodyDiv w:val="1"/>
      <w:marLeft w:val="0"/>
      <w:marRight w:val="0"/>
      <w:marTop w:val="0"/>
      <w:marBottom w:val="0"/>
      <w:divBdr>
        <w:top w:val="none" w:sz="0" w:space="0" w:color="auto"/>
        <w:left w:val="none" w:sz="0" w:space="0" w:color="auto"/>
        <w:bottom w:val="none" w:sz="0" w:space="0" w:color="auto"/>
        <w:right w:val="none" w:sz="0" w:space="0" w:color="auto"/>
      </w:divBdr>
    </w:div>
    <w:div w:id="1916236912">
      <w:bodyDiv w:val="1"/>
      <w:marLeft w:val="0"/>
      <w:marRight w:val="0"/>
      <w:marTop w:val="0"/>
      <w:marBottom w:val="0"/>
      <w:divBdr>
        <w:top w:val="none" w:sz="0" w:space="0" w:color="auto"/>
        <w:left w:val="none" w:sz="0" w:space="0" w:color="auto"/>
        <w:bottom w:val="none" w:sz="0" w:space="0" w:color="auto"/>
        <w:right w:val="none" w:sz="0" w:space="0" w:color="auto"/>
      </w:divBdr>
    </w:div>
    <w:div w:id="1994217462">
      <w:bodyDiv w:val="1"/>
      <w:marLeft w:val="0"/>
      <w:marRight w:val="0"/>
      <w:marTop w:val="0"/>
      <w:marBottom w:val="0"/>
      <w:divBdr>
        <w:top w:val="none" w:sz="0" w:space="0" w:color="auto"/>
        <w:left w:val="none" w:sz="0" w:space="0" w:color="auto"/>
        <w:bottom w:val="none" w:sz="0" w:space="0" w:color="auto"/>
        <w:right w:val="none" w:sz="0" w:space="0" w:color="auto"/>
      </w:divBdr>
      <w:divsChild>
        <w:div w:id="1690831467">
          <w:marLeft w:val="-225"/>
          <w:marRight w:val="-225"/>
          <w:marTop w:val="0"/>
          <w:marBottom w:val="0"/>
          <w:divBdr>
            <w:top w:val="none" w:sz="0" w:space="0" w:color="auto"/>
            <w:left w:val="none" w:sz="0" w:space="0" w:color="auto"/>
            <w:bottom w:val="none" w:sz="0" w:space="0" w:color="auto"/>
            <w:right w:val="none" w:sz="0" w:space="0" w:color="auto"/>
          </w:divBdr>
          <w:divsChild>
            <w:div w:id="495612435">
              <w:marLeft w:val="0"/>
              <w:marRight w:val="0"/>
              <w:marTop w:val="0"/>
              <w:marBottom w:val="0"/>
              <w:divBdr>
                <w:top w:val="none" w:sz="0" w:space="0" w:color="auto"/>
                <w:left w:val="none" w:sz="0" w:space="0" w:color="auto"/>
                <w:bottom w:val="none" w:sz="0" w:space="0" w:color="auto"/>
                <w:right w:val="none" w:sz="0" w:space="0" w:color="auto"/>
              </w:divBdr>
            </w:div>
          </w:divsChild>
        </w:div>
        <w:div w:id="916018185">
          <w:marLeft w:val="-225"/>
          <w:marRight w:val="-225"/>
          <w:marTop w:val="0"/>
          <w:marBottom w:val="0"/>
          <w:divBdr>
            <w:top w:val="none" w:sz="0" w:space="0" w:color="auto"/>
            <w:left w:val="none" w:sz="0" w:space="0" w:color="auto"/>
            <w:bottom w:val="none" w:sz="0" w:space="0" w:color="auto"/>
            <w:right w:val="none" w:sz="0" w:space="0" w:color="auto"/>
          </w:divBdr>
          <w:divsChild>
            <w:div w:id="452793513">
              <w:marLeft w:val="0"/>
              <w:marRight w:val="0"/>
              <w:marTop w:val="0"/>
              <w:marBottom w:val="0"/>
              <w:divBdr>
                <w:top w:val="none" w:sz="0" w:space="0" w:color="auto"/>
                <w:left w:val="none" w:sz="0" w:space="0" w:color="auto"/>
                <w:bottom w:val="none" w:sz="0" w:space="0" w:color="auto"/>
                <w:right w:val="none" w:sz="0" w:space="0" w:color="auto"/>
              </w:divBdr>
              <w:divsChild>
                <w:div w:id="1019699908">
                  <w:marLeft w:val="0"/>
                  <w:marRight w:val="0"/>
                  <w:marTop w:val="0"/>
                  <w:marBottom w:val="75"/>
                  <w:divBdr>
                    <w:top w:val="none" w:sz="0" w:space="0" w:color="auto"/>
                    <w:left w:val="none" w:sz="0" w:space="0" w:color="auto"/>
                    <w:bottom w:val="none" w:sz="0" w:space="0" w:color="auto"/>
                    <w:right w:val="none" w:sz="0" w:space="0" w:color="auto"/>
                  </w:divBdr>
                </w:div>
                <w:div w:id="455179421">
                  <w:marLeft w:val="0"/>
                  <w:marRight w:val="0"/>
                  <w:marTop w:val="0"/>
                  <w:marBottom w:val="75"/>
                  <w:divBdr>
                    <w:top w:val="none" w:sz="0" w:space="0" w:color="auto"/>
                    <w:left w:val="none" w:sz="0" w:space="0" w:color="auto"/>
                    <w:bottom w:val="none" w:sz="0" w:space="0" w:color="auto"/>
                    <w:right w:val="none" w:sz="0" w:space="0" w:color="auto"/>
                  </w:divBdr>
                </w:div>
                <w:div w:id="786394140">
                  <w:marLeft w:val="0"/>
                  <w:marRight w:val="0"/>
                  <w:marTop w:val="0"/>
                  <w:marBottom w:val="75"/>
                  <w:divBdr>
                    <w:top w:val="none" w:sz="0" w:space="0" w:color="auto"/>
                    <w:left w:val="none" w:sz="0" w:space="0" w:color="auto"/>
                    <w:bottom w:val="none" w:sz="0" w:space="0" w:color="auto"/>
                    <w:right w:val="none" w:sz="0" w:space="0" w:color="auto"/>
                  </w:divBdr>
                </w:div>
                <w:div w:id="91126980">
                  <w:marLeft w:val="0"/>
                  <w:marRight w:val="0"/>
                  <w:marTop w:val="0"/>
                  <w:marBottom w:val="75"/>
                  <w:divBdr>
                    <w:top w:val="none" w:sz="0" w:space="0" w:color="auto"/>
                    <w:left w:val="none" w:sz="0" w:space="0" w:color="auto"/>
                    <w:bottom w:val="none" w:sz="0" w:space="0" w:color="auto"/>
                    <w:right w:val="none" w:sz="0" w:space="0" w:color="auto"/>
                  </w:divBdr>
                </w:div>
                <w:div w:id="65106051">
                  <w:marLeft w:val="0"/>
                  <w:marRight w:val="0"/>
                  <w:marTop w:val="0"/>
                  <w:marBottom w:val="75"/>
                  <w:divBdr>
                    <w:top w:val="none" w:sz="0" w:space="0" w:color="auto"/>
                    <w:left w:val="none" w:sz="0" w:space="0" w:color="auto"/>
                    <w:bottom w:val="none" w:sz="0" w:space="0" w:color="auto"/>
                    <w:right w:val="none" w:sz="0" w:space="0" w:color="auto"/>
                  </w:divBdr>
                  <w:divsChild>
                    <w:div w:id="585042618">
                      <w:marLeft w:val="0"/>
                      <w:marRight w:val="0"/>
                      <w:marTop w:val="0"/>
                      <w:marBottom w:val="0"/>
                      <w:divBdr>
                        <w:top w:val="none" w:sz="0" w:space="0" w:color="auto"/>
                        <w:left w:val="none" w:sz="0" w:space="0" w:color="auto"/>
                        <w:bottom w:val="none" w:sz="0" w:space="0" w:color="auto"/>
                        <w:right w:val="none" w:sz="0" w:space="0" w:color="auto"/>
                      </w:divBdr>
                    </w:div>
                    <w:div w:id="272515830">
                      <w:marLeft w:val="0"/>
                      <w:marRight w:val="0"/>
                      <w:marTop w:val="0"/>
                      <w:marBottom w:val="0"/>
                      <w:divBdr>
                        <w:top w:val="none" w:sz="0" w:space="0" w:color="auto"/>
                        <w:left w:val="none" w:sz="0" w:space="0" w:color="auto"/>
                        <w:bottom w:val="none" w:sz="0" w:space="0" w:color="auto"/>
                        <w:right w:val="none" w:sz="0" w:space="0" w:color="auto"/>
                      </w:divBdr>
                    </w:div>
                    <w:div w:id="1800371879">
                      <w:marLeft w:val="0"/>
                      <w:marRight w:val="0"/>
                      <w:marTop w:val="0"/>
                      <w:marBottom w:val="0"/>
                      <w:divBdr>
                        <w:top w:val="none" w:sz="0" w:space="0" w:color="auto"/>
                        <w:left w:val="none" w:sz="0" w:space="0" w:color="auto"/>
                        <w:bottom w:val="none" w:sz="0" w:space="0" w:color="auto"/>
                        <w:right w:val="none" w:sz="0" w:space="0" w:color="auto"/>
                      </w:divBdr>
                    </w:div>
                  </w:divsChild>
                </w:div>
                <w:div w:id="1893728816">
                  <w:marLeft w:val="0"/>
                  <w:marRight w:val="0"/>
                  <w:marTop w:val="0"/>
                  <w:marBottom w:val="75"/>
                  <w:divBdr>
                    <w:top w:val="none" w:sz="0" w:space="0" w:color="auto"/>
                    <w:left w:val="none" w:sz="0" w:space="0" w:color="auto"/>
                    <w:bottom w:val="none" w:sz="0" w:space="0" w:color="auto"/>
                    <w:right w:val="none" w:sz="0" w:space="0" w:color="auto"/>
                  </w:divBdr>
                </w:div>
                <w:div w:id="1973517513">
                  <w:marLeft w:val="0"/>
                  <w:marRight w:val="0"/>
                  <w:marTop w:val="0"/>
                  <w:marBottom w:val="75"/>
                  <w:divBdr>
                    <w:top w:val="none" w:sz="0" w:space="0" w:color="auto"/>
                    <w:left w:val="none" w:sz="0" w:space="0" w:color="auto"/>
                    <w:bottom w:val="none" w:sz="0" w:space="0" w:color="auto"/>
                    <w:right w:val="none" w:sz="0" w:space="0" w:color="auto"/>
                  </w:divBdr>
                </w:div>
                <w:div w:id="12516175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1761890">
      <w:bodyDiv w:val="1"/>
      <w:marLeft w:val="0"/>
      <w:marRight w:val="0"/>
      <w:marTop w:val="0"/>
      <w:marBottom w:val="0"/>
      <w:divBdr>
        <w:top w:val="none" w:sz="0" w:space="0" w:color="auto"/>
        <w:left w:val="none" w:sz="0" w:space="0" w:color="auto"/>
        <w:bottom w:val="none" w:sz="0" w:space="0" w:color="auto"/>
        <w:right w:val="none" w:sz="0" w:space="0" w:color="auto"/>
      </w:divBdr>
    </w:div>
    <w:div w:id="2112309867">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0;&#1080;&#1084;&#1088;&#1077;&#1075;&#1080;&#1086;&#1085;.&#1088;&#109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15A95-D97D-4950-BA4A-1B9D6C80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3839</TotalTime>
  <Pages>8</Pages>
  <Words>3394</Words>
  <Characters>19350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User</cp:lastModifiedBy>
  <cp:revision>1699</cp:revision>
  <cp:lastPrinted>2025-08-04T07:00:00Z</cp:lastPrinted>
  <dcterms:created xsi:type="dcterms:W3CDTF">2015-04-10T06:47:00Z</dcterms:created>
  <dcterms:modified xsi:type="dcterms:W3CDTF">2026-07-07T07:36:00Z</dcterms:modified>
</cp:coreProperties>
</file>