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B28B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28B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4B28B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28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B28B7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AD6C9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C9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AD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B7" w:rsidRPr="00AD6C94" w:rsidRDefault="004B28B7" w:rsidP="004B28B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D6C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C94" w:rsidRPr="00AD6C94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«Выдача разрешений на строительство»</w:t>
      </w:r>
      <w:r w:rsidRPr="00AD6C94">
        <w:rPr>
          <w:rFonts w:ascii="Times New Roman" w:hAnsi="Times New Roman" w:cs="Times New Roman"/>
          <w:sz w:val="28"/>
          <w:szCs w:val="28"/>
        </w:rPr>
        <w:t xml:space="preserve"> (далее - МНПА).</w:t>
      </w:r>
    </w:p>
    <w:p w:rsidR="005C2465" w:rsidRPr="00AD6C94" w:rsidRDefault="005C2465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AD6C9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C9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AD6C94">
        <w:rPr>
          <w:rFonts w:ascii="Times New Roman" w:hAnsi="Times New Roman" w:cs="Times New Roman"/>
          <w:sz w:val="28"/>
          <w:szCs w:val="28"/>
        </w:rPr>
        <w:t xml:space="preserve"> </w:t>
      </w:r>
      <w:r w:rsidRPr="00AD6C9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D6C94" w:rsidRDefault="00AD6C94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C94">
        <w:rPr>
          <w:rFonts w:ascii="Times New Roman" w:hAnsi="Times New Roman" w:cs="Times New Roman"/>
          <w:sz w:val="28"/>
          <w:szCs w:val="28"/>
        </w:rPr>
        <w:t>май</w:t>
      </w:r>
      <w:r w:rsidR="00BC638E" w:rsidRPr="00AD6C94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AD6C94">
        <w:rPr>
          <w:rFonts w:ascii="Times New Roman" w:hAnsi="Times New Roman" w:cs="Times New Roman"/>
          <w:sz w:val="28"/>
          <w:szCs w:val="28"/>
        </w:rPr>
        <w:t>202</w:t>
      </w:r>
      <w:r w:rsidR="004B28B7" w:rsidRPr="00AD6C94">
        <w:rPr>
          <w:rFonts w:ascii="Times New Roman" w:hAnsi="Times New Roman" w:cs="Times New Roman"/>
          <w:sz w:val="28"/>
          <w:szCs w:val="28"/>
        </w:rPr>
        <w:t>2</w:t>
      </w:r>
      <w:r w:rsidR="006C5CDF" w:rsidRPr="00AD6C9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AD6C94">
        <w:rPr>
          <w:rFonts w:ascii="Times New Roman" w:hAnsi="Times New Roman" w:cs="Times New Roman"/>
          <w:sz w:val="28"/>
          <w:szCs w:val="28"/>
        </w:rPr>
        <w:t>.</w:t>
      </w:r>
      <w:r w:rsidR="006C5CDF" w:rsidRPr="00AD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AD6C9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DB07B5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7B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B07B5">
        <w:rPr>
          <w:rFonts w:ascii="Times New Roman" w:hAnsi="Times New Roman" w:cs="Times New Roman"/>
          <w:sz w:val="28"/>
          <w:szCs w:val="28"/>
        </w:rPr>
        <w:t>п</w:t>
      </w:r>
      <w:r w:rsidRPr="00DB07B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B07B5">
        <w:rPr>
          <w:rFonts w:ascii="Times New Roman" w:hAnsi="Times New Roman" w:cs="Times New Roman"/>
          <w:sz w:val="28"/>
          <w:szCs w:val="28"/>
        </w:rPr>
        <w:t xml:space="preserve"> </w:t>
      </w:r>
      <w:r w:rsidRPr="00DB07B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B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C79" w:rsidRDefault="00D83B07" w:rsidP="008F6C79">
      <w:p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DB07B5">
        <w:rPr>
          <w:rFonts w:ascii="Times New Roman" w:hAnsi="Times New Roman" w:cs="Times New Roman"/>
          <w:sz w:val="28"/>
          <w:szCs w:val="28"/>
        </w:rPr>
        <w:tab/>
      </w:r>
      <w:r w:rsidR="008F6C79" w:rsidRPr="00DB07B5">
        <w:rPr>
          <w:rFonts w:ascii="Times New Roman" w:hAnsi="Times New Roman" w:cs="Times New Roman"/>
          <w:sz w:val="28"/>
          <w:szCs w:val="28"/>
        </w:rPr>
        <w:t>Федеральным законом от 30.12.2021 № 476-ФЗ</w:t>
      </w:r>
      <w:r w:rsidR="001F0EFD" w:rsidRPr="00DB07B5">
        <w:rPr>
          <w:rFonts w:ascii="Times New Roman" w:hAnsi="Times New Roman" w:cs="Times New Roman"/>
          <w:sz w:val="28"/>
          <w:szCs w:val="28"/>
        </w:rPr>
        <w:t xml:space="preserve"> </w:t>
      </w:r>
      <w:r w:rsidR="00E76789" w:rsidRPr="00DB07B5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 </w:t>
      </w:r>
      <w:r w:rsidR="001F0EFD" w:rsidRPr="00DB07B5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E76789" w:rsidRPr="00DB07B5">
        <w:rPr>
          <w:rFonts w:ascii="Times New Roman" w:hAnsi="Times New Roman" w:cs="Times New Roman"/>
          <w:sz w:val="28"/>
          <w:szCs w:val="28"/>
        </w:rPr>
        <w:t xml:space="preserve"> в </w:t>
      </w:r>
      <w:r w:rsidR="00AD6C94" w:rsidRPr="00DB07B5">
        <w:rPr>
          <w:rFonts w:ascii="Times New Roman" w:hAnsi="Times New Roman" w:cs="Times New Roman"/>
          <w:sz w:val="28"/>
          <w:szCs w:val="28"/>
        </w:rPr>
        <w:t>пункт 6 части 7, пункт 1.1 части 17 с</w:t>
      </w:r>
      <w:r w:rsidR="00E76789" w:rsidRPr="00DB07B5">
        <w:rPr>
          <w:rFonts w:ascii="Times New Roman" w:hAnsi="Times New Roman" w:cs="Times New Roman"/>
          <w:sz w:val="28"/>
          <w:szCs w:val="28"/>
        </w:rPr>
        <w:t>тать</w:t>
      </w:r>
      <w:r w:rsidR="00AD6C94" w:rsidRPr="00DB07B5">
        <w:rPr>
          <w:rFonts w:ascii="Times New Roman" w:hAnsi="Times New Roman" w:cs="Times New Roman"/>
          <w:sz w:val="28"/>
          <w:szCs w:val="28"/>
        </w:rPr>
        <w:t>и 51</w:t>
      </w:r>
      <w:r w:rsidR="00E76789" w:rsidRPr="00DB07B5">
        <w:rPr>
          <w:rFonts w:ascii="Times New Roman" w:hAnsi="Times New Roman" w:cs="Times New Roman"/>
          <w:sz w:val="28"/>
          <w:szCs w:val="28"/>
        </w:rPr>
        <w:t xml:space="preserve"> </w:t>
      </w:r>
      <w:r w:rsidR="001F0EFD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Градостроительн</w:t>
      </w:r>
      <w:r w:rsidR="00E76789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ого </w:t>
      </w:r>
      <w:r w:rsidR="001F0EFD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кодекс</w:t>
      </w:r>
      <w:r w:rsidR="00E76789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а</w:t>
      </w:r>
      <w:r w:rsidR="001F0EFD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Российской Федерации от 29.12.2004 </w:t>
      </w:r>
      <w:r w:rsidR="00E76789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№</w:t>
      </w:r>
      <w:r w:rsidR="001F0EFD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190-ФЗ</w:t>
      </w:r>
      <w:r w:rsidR="00E76789" w:rsidRP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DB07B5" w:rsidRDefault="00871A51" w:rsidP="00DB07B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</w:t>
      </w:r>
      <w:r w:rsidR="00DB07B5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соответствии с Постановлением Правительства РФ от 02.04.2022     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</w:t>
      </w:r>
      <w:r w:rsidR="00DB07B5" w:rsidRPr="00871A51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строительства, разрешений на ввод в эксплуатацию» с 13.04.2022 до 01.01.2023 </w:t>
      </w:r>
      <w:r w:rsidR="00DB07B5" w:rsidRPr="00871A51">
        <w:rPr>
          <w:rFonts w:ascii="Times New Roman" w:hAnsi="Times New Roman" w:cs="Times New Roman"/>
          <w:sz w:val="28"/>
          <w:szCs w:val="28"/>
        </w:rPr>
        <w:t>предоставление положительного заключения</w:t>
      </w:r>
      <w:r w:rsidR="00DB07B5" w:rsidRPr="00871A51">
        <w:rPr>
          <w:rFonts w:ascii="Times New Roman" w:hAnsi="Times New Roman" w:cs="Times New Roman"/>
          <w:sz w:val="28"/>
          <w:szCs w:val="28"/>
        </w:rPr>
        <w:t xml:space="preserve">, предусмотренного п.4 ч.7 ст.51 </w:t>
      </w:r>
      <w:r w:rsidRPr="00871A51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="00DB07B5" w:rsidRPr="00871A51">
        <w:rPr>
          <w:rFonts w:ascii="Times New Roman" w:hAnsi="Times New Roman" w:cs="Times New Roman"/>
          <w:sz w:val="28"/>
          <w:szCs w:val="28"/>
        </w:rPr>
        <w:t>, в целях получения разрешения на строительство объекта капитального строительства не требуется,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</w:t>
      </w:r>
      <w:r w:rsidRPr="00871A51">
        <w:rPr>
          <w:rFonts w:ascii="Times New Roman" w:hAnsi="Times New Roman" w:cs="Times New Roman"/>
          <w:sz w:val="28"/>
          <w:szCs w:val="28"/>
        </w:rPr>
        <w:t>ов капитального строительства.</w:t>
      </w:r>
    </w:p>
    <w:p w:rsidR="00A624AA" w:rsidRPr="00871A51" w:rsidRDefault="00A624AA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A51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A53DA2" w:rsidRPr="00AD6C94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22989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989">
        <w:rPr>
          <w:rFonts w:ascii="Times New Roman" w:hAnsi="Times New Roman" w:cs="Times New Roman"/>
          <w:sz w:val="28"/>
          <w:szCs w:val="28"/>
        </w:rPr>
        <w:t>К</w:t>
      </w:r>
      <w:r w:rsidR="00895D9D" w:rsidRPr="00422989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D062AF" w:rsidRPr="00422989" w:rsidRDefault="00D81303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989">
        <w:rPr>
          <w:rFonts w:ascii="Times New Roman" w:hAnsi="Times New Roman" w:cs="Times New Roman"/>
          <w:sz w:val="28"/>
          <w:szCs w:val="28"/>
        </w:rPr>
        <w:t>Ц</w:t>
      </w:r>
      <w:r w:rsidR="005368F6" w:rsidRPr="00422989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422989">
        <w:rPr>
          <w:rFonts w:ascii="Times New Roman" w:hAnsi="Times New Roman" w:cs="Times New Roman"/>
          <w:sz w:val="28"/>
          <w:szCs w:val="28"/>
        </w:rPr>
        <w:t>-</w:t>
      </w:r>
      <w:r w:rsidR="00F45C17" w:rsidRPr="00422989">
        <w:rPr>
          <w:rFonts w:ascii="Times New Roman" w:hAnsi="Times New Roman" w:cs="Times New Roman"/>
          <w:sz w:val="28"/>
          <w:szCs w:val="28"/>
        </w:rPr>
        <w:t xml:space="preserve">  </w:t>
      </w:r>
      <w:r w:rsidR="00D062AF" w:rsidRPr="00422989">
        <w:rPr>
          <w:rFonts w:ascii="Times New Roman" w:hAnsi="Times New Roman" w:cs="Times New Roman"/>
          <w:sz w:val="28"/>
          <w:szCs w:val="28"/>
        </w:rPr>
        <w:t>приведение МНПА в соответствие с федеральным законодательством.</w:t>
      </w:r>
    </w:p>
    <w:p w:rsidR="005368F6" w:rsidRPr="00422989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422989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98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062AF" w:rsidRPr="00422989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989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746FDF" w:rsidRPr="00422989" w:rsidRDefault="00746FDF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CF4" w:rsidRPr="004B21F9" w:rsidRDefault="009261A1" w:rsidP="00613C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F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4B21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4B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613CF4" w:rsidRPr="004B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</w:t>
      </w:r>
      <w:r w:rsidR="004B21F9" w:rsidRPr="004B21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</w:t>
      </w:r>
      <w:r w:rsidR="00613CF4" w:rsidRPr="004B2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CF4" w:rsidRPr="004B21F9" w:rsidRDefault="00613CF4" w:rsidP="00613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21F9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</w:t>
      </w:r>
      <w:r w:rsidR="004B21F9" w:rsidRPr="004B21F9">
        <w:rPr>
          <w:rFonts w:ascii="Times New Roman" w:hAnsi="Times New Roman" w:cs="Times New Roman"/>
          <w:sz w:val="28"/>
          <w:szCs w:val="28"/>
        </w:rPr>
        <w:t>.</w:t>
      </w:r>
      <w:r w:rsidRPr="004B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86B" w:rsidRPr="00AD6C94" w:rsidRDefault="005C186B" w:rsidP="005C186B">
      <w:pPr>
        <w:spacing w:after="0" w:line="240" w:lineRule="auto"/>
        <w:rPr>
          <w:highlight w:val="yellow"/>
          <w:lang w:eastAsia="ru-RU"/>
        </w:rPr>
      </w:pPr>
    </w:p>
    <w:p w:rsidR="003A7D82" w:rsidRPr="004B21F9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4B21F9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B21F9" w:rsidRPr="004B21F9">
        <w:rPr>
          <w:rFonts w:ascii="Times New Roman" w:hAnsi="Times New Roman" w:cs="Times New Roman"/>
          <w:sz w:val="28"/>
          <w:szCs w:val="28"/>
        </w:rPr>
        <w:t>-</w:t>
      </w:r>
      <w:r w:rsidRPr="004B21F9">
        <w:rPr>
          <w:rFonts w:ascii="Times New Roman" w:hAnsi="Times New Roman" w:cs="Times New Roman"/>
          <w:sz w:val="28"/>
          <w:szCs w:val="28"/>
        </w:rPr>
        <w:t xml:space="preserve"> </w:t>
      </w:r>
      <w:r w:rsidR="004B21F9" w:rsidRPr="004B21F9">
        <w:rPr>
          <w:rFonts w:ascii="Times New Roman" w:hAnsi="Times New Roman" w:cs="Times New Roman"/>
          <w:sz w:val="28"/>
          <w:szCs w:val="28"/>
        </w:rPr>
        <w:t>Рязанова Елена Владиславовна</w:t>
      </w:r>
      <w:r w:rsidR="00F64F05" w:rsidRPr="004B21F9">
        <w:rPr>
          <w:rFonts w:ascii="Times New Roman" w:hAnsi="Times New Roman" w:cs="Times New Roman"/>
          <w:sz w:val="28"/>
          <w:szCs w:val="28"/>
        </w:rPr>
        <w:t>.</w:t>
      </w:r>
      <w:r w:rsidRPr="004B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4B21F9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Должность:</w:t>
      </w:r>
      <w:r w:rsidR="005C186B" w:rsidRPr="004B21F9">
        <w:rPr>
          <w:rFonts w:ascii="Times New Roman" w:hAnsi="Times New Roman" w:cs="Times New Roman"/>
          <w:sz w:val="28"/>
          <w:szCs w:val="28"/>
        </w:rPr>
        <w:t xml:space="preserve"> специалист 1 категории </w:t>
      </w:r>
      <w:r w:rsidR="006202B7" w:rsidRPr="004B21F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4B21F9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4B21F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4B21F9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4B21F9">
        <w:rPr>
          <w:rFonts w:ascii="Times New Roman" w:hAnsi="Times New Roman" w:cs="Times New Roman"/>
          <w:sz w:val="28"/>
          <w:szCs w:val="28"/>
        </w:rPr>
        <w:t>21</w:t>
      </w:r>
      <w:r w:rsidRPr="004B21F9">
        <w:rPr>
          <w:rFonts w:ascii="Times New Roman" w:hAnsi="Times New Roman" w:cs="Times New Roman"/>
          <w:sz w:val="28"/>
          <w:szCs w:val="28"/>
        </w:rPr>
        <w:t>-</w:t>
      </w:r>
      <w:r w:rsidR="00BF644D" w:rsidRPr="004B21F9">
        <w:rPr>
          <w:rFonts w:ascii="Times New Roman" w:hAnsi="Times New Roman" w:cs="Times New Roman"/>
          <w:sz w:val="28"/>
          <w:szCs w:val="28"/>
        </w:rPr>
        <w:t>54</w:t>
      </w:r>
      <w:r w:rsidR="00F64F05" w:rsidRPr="004B21F9">
        <w:rPr>
          <w:rFonts w:ascii="Times New Roman" w:hAnsi="Times New Roman" w:cs="Times New Roman"/>
          <w:sz w:val="28"/>
          <w:szCs w:val="28"/>
        </w:rPr>
        <w:t xml:space="preserve">. </w:t>
      </w:r>
      <w:r w:rsidRPr="004B21F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4B21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4B21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4B21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4B21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4B21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4B21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4B21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4B2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AD6C94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4B21F9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B21F9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B21F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B21F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062AF" w:rsidRPr="004B21F9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97F72" w:rsidRPr="004B21F9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21F9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062AF" w:rsidRPr="004B21F9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D062AF" w:rsidRPr="004B21F9" w:rsidRDefault="00D062AF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21F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B21F9">
        <w:rPr>
          <w:rFonts w:ascii="Times New Roman" w:hAnsi="Times New Roman" w:cs="Times New Roman"/>
          <w:sz w:val="28"/>
          <w:szCs w:val="28"/>
        </w:rPr>
        <w:t xml:space="preserve"> </w:t>
      </w:r>
      <w:r w:rsidRPr="004B21F9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C6818" w:rsidRPr="004B21F9" w:rsidRDefault="00D062A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 xml:space="preserve">МНПА </w:t>
      </w:r>
      <w:r w:rsidR="00DA1DDF" w:rsidRPr="004B21F9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4B21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818" w:rsidRPr="004B21F9">
        <w:rPr>
          <w:rFonts w:ascii="Times New Roman" w:hAnsi="Times New Roman" w:cs="Times New Roman"/>
          <w:sz w:val="28"/>
          <w:szCs w:val="28"/>
        </w:rPr>
        <w:t>с Федеральными законами от 30 декабря 2021 г. № 476-ФЗ «О внесении изменений в отдельные законодательные акты Российской Федерации», от 27 июля 2010 г. № 210-ФЗ «Об организации предоставления государственных и муниципальных услуг».</w:t>
      </w:r>
    </w:p>
    <w:p w:rsidR="008B6C8C" w:rsidRPr="00AD6C94" w:rsidRDefault="00EC681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6C9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624AA" w:rsidRPr="004B21F9" w:rsidRDefault="00895D9D" w:rsidP="00A624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4B21F9">
        <w:rPr>
          <w:rFonts w:ascii="Times New Roman" w:hAnsi="Times New Roman" w:cs="Times New Roman"/>
          <w:sz w:val="28"/>
          <w:szCs w:val="28"/>
        </w:rPr>
        <w:t xml:space="preserve"> </w:t>
      </w:r>
      <w:r w:rsidRPr="004B21F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4B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1F9" w:rsidRPr="004B21F9"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BF2DA1" w:rsidRPr="004B21F9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AD6C94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D6C9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4B21F9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B21F9">
        <w:rPr>
          <w:rFonts w:ascii="Times New Roman" w:hAnsi="Times New Roman" w:cs="Times New Roman"/>
          <w:sz w:val="28"/>
          <w:szCs w:val="28"/>
        </w:rPr>
        <w:t xml:space="preserve"> </w:t>
      </w:r>
      <w:r w:rsidRPr="004B21F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4B21F9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1F9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AD6C94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E02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E02F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624AA" w:rsidRPr="00DE02FF" w:rsidRDefault="00A624AA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DE02FF" w:rsidRPr="00DE02FF" w:rsidRDefault="00DE02FF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02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E02FF">
        <w:rPr>
          <w:rFonts w:ascii="Times New Roman" w:hAnsi="Times New Roman" w:cs="Times New Roman"/>
          <w:sz w:val="28"/>
          <w:szCs w:val="28"/>
        </w:rPr>
        <w:t xml:space="preserve"> </w:t>
      </w:r>
      <w:r w:rsidRPr="00DE02F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E02FF">
        <w:rPr>
          <w:rFonts w:ascii="Times New Roman" w:hAnsi="Times New Roman" w:cs="Times New Roman"/>
          <w:sz w:val="28"/>
          <w:szCs w:val="28"/>
        </w:rPr>
        <w:t xml:space="preserve"> </w:t>
      </w:r>
      <w:r w:rsidRPr="00DE02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E02F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E02F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E02F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н</w:t>
      </w:r>
      <w:r w:rsidR="00104EE2" w:rsidRPr="00DE02F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E02FF">
        <w:rPr>
          <w:rFonts w:ascii="Times New Roman" w:hAnsi="Times New Roman" w:cs="Times New Roman"/>
          <w:sz w:val="28"/>
          <w:szCs w:val="28"/>
        </w:rPr>
        <w:t>ые</w:t>
      </w:r>
      <w:r w:rsidR="00104EE2" w:rsidRPr="00DE02F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E02F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DE02FF">
        <w:rPr>
          <w:rFonts w:ascii="Times New Roman" w:hAnsi="Times New Roman"/>
          <w:sz w:val="28"/>
          <w:szCs w:val="28"/>
        </w:rPr>
        <w:t>.</w:t>
      </w:r>
    </w:p>
    <w:p w:rsidR="007D4996" w:rsidRPr="00AD6C9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DE02FF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DE02FF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DE02FF" w:rsidRPr="00B82094" w:rsidRDefault="00DE02FF" w:rsidP="00DE02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E02FF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Темрюкского района</w:t>
      </w:r>
      <w:r w:rsidRPr="00B82094">
        <w:rPr>
          <w:rFonts w:ascii="Times New Roman" w:hAnsi="Times New Roman" w:cs="Times New Roman"/>
          <w:sz w:val="28"/>
          <w:szCs w:val="28"/>
        </w:rPr>
        <w:t xml:space="preserve"> от 20 апреля 2018 г. № 419 «Об утверждении</w:t>
      </w:r>
      <w:r w:rsidRPr="00B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B82094">
        <w:rPr>
          <w:rFonts w:ascii="Times New Roman" w:hAnsi="Times New Roman"/>
          <w:sz w:val="28"/>
          <w:szCs w:val="28"/>
        </w:rPr>
        <w:t>муниципальной услуги «Выдача разрешений на строительство, реконструкцию объектов капитального строительства».</w:t>
      </w:r>
    </w:p>
    <w:p w:rsidR="00DE02FF" w:rsidRPr="00B82094" w:rsidRDefault="00DE02FF" w:rsidP="00DE02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2FF" w:rsidRPr="00B82094" w:rsidRDefault="00DE02FF" w:rsidP="00DE02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094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DE02FF" w:rsidRPr="00B82094" w:rsidRDefault="00DE02FF" w:rsidP="00DE02F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8209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8209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EE72C0" w:rsidRPr="00AD6C94" w:rsidRDefault="00EE72C0" w:rsidP="00EE72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F1F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F1FF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F1FF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FF1FF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FF1FF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FF1FF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1EFE" w:rsidRPr="00FF1FFF" w:rsidRDefault="00C41EFE" w:rsidP="00C4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FF1FFF" w:rsidRDefault="00895D9D" w:rsidP="00387406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1FFF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F1FF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FF1FF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F1FF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AD6C9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FF1FF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FF1FFF">
        <w:rPr>
          <w:rFonts w:ascii="Times New Roman" w:hAnsi="Times New Roman" w:cs="Times New Roman"/>
          <w:sz w:val="28"/>
          <w:szCs w:val="28"/>
        </w:rPr>
        <w:t xml:space="preserve"> </w:t>
      </w:r>
      <w:r w:rsidRPr="00FF1FF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FF1FFF">
        <w:rPr>
          <w:rFonts w:ascii="Times New Roman" w:hAnsi="Times New Roman" w:cs="Times New Roman"/>
          <w:sz w:val="28"/>
          <w:szCs w:val="28"/>
        </w:rPr>
        <w:t xml:space="preserve"> </w:t>
      </w:r>
      <w:r w:rsidRPr="00FF1FF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FF1FFF">
        <w:rPr>
          <w:rFonts w:ascii="Times New Roman" w:hAnsi="Times New Roman" w:cs="Times New Roman"/>
          <w:sz w:val="28"/>
          <w:szCs w:val="28"/>
        </w:rPr>
        <w:t xml:space="preserve"> п</w:t>
      </w:r>
      <w:r w:rsidRPr="00FF1FF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F1FFF">
        <w:rPr>
          <w:rFonts w:ascii="Times New Roman" w:hAnsi="Times New Roman" w:cs="Times New Roman"/>
          <w:sz w:val="28"/>
          <w:szCs w:val="28"/>
        </w:rPr>
        <w:t xml:space="preserve"> </w:t>
      </w:r>
      <w:r w:rsidRPr="00FF1FF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F00FAD" w:rsidRPr="00FF1FFF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Федеральный закон от 30 декабря 2021 г. № 476-ФЗ «О внесении изменений в отдельные законодательные акты Российской Федерации»;</w:t>
      </w:r>
    </w:p>
    <w:p w:rsidR="00F00FAD" w:rsidRPr="00FF1FFF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F00FAD" w:rsidRPr="00FF1FFF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F00FAD" w:rsidRPr="00FF1FFF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FFF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район.</w:t>
      </w:r>
    </w:p>
    <w:p w:rsidR="00B7400F" w:rsidRPr="00AD6C94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D6C9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1FFF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FF1FF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1FF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1FF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F1FF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AD6C9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0FAD" w:rsidRPr="00FF1FFF" w:rsidRDefault="00F00FAD" w:rsidP="00F0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FF1FFF" w:rsidRDefault="00895D9D" w:rsidP="00F00FA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AF72F1" w:rsidP="00FF1FF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FF1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FF1FFF" w:rsidRPr="00FF1FFF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«Выдача разрешений на строительство»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FF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1FFF" w:rsidRDefault="00FF1FFF" w:rsidP="00FF1F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FF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F00FAD" w:rsidRPr="00FF1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FF1F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FF1F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FF1F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00FAD" w:rsidRPr="00FF1FF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FF1FF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FF1FFF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FF1FFF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F1FF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FF1F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F1FF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AD6C94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07C1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1D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207C1D">
        <w:rPr>
          <w:rFonts w:ascii="Times New Roman" w:hAnsi="Times New Roman" w:cs="Times New Roman"/>
          <w:sz w:val="28"/>
          <w:szCs w:val="28"/>
        </w:rPr>
        <w:t xml:space="preserve"> </w:t>
      </w:r>
      <w:r w:rsidRPr="00207C1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AD6C94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207C1D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207C1D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207C1D" w:rsidRPr="00207C1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</w:t>
      </w:r>
      <w:r w:rsidR="00207C1D" w:rsidRPr="00AD6C94">
        <w:rPr>
          <w:rFonts w:ascii="Times New Roman" w:hAnsi="Times New Roman" w:cs="Times New Roman"/>
          <w:sz w:val="28"/>
          <w:szCs w:val="28"/>
        </w:rPr>
        <w:t xml:space="preserve"> Тимашевский район от 23 марта 2020 г. № 327 «Об утверждении административного регламента предоставления муниципальной услуги «Выдача разрешений на строительство»</w:t>
      </w:r>
      <w:r w:rsidR="00207C1D">
        <w:rPr>
          <w:rFonts w:ascii="Times New Roman" w:hAnsi="Times New Roman" w:cs="Times New Roman"/>
          <w:sz w:val="28"/>
          <w:szCs w:val="28"/>
        </w:rPr>
        <w:t>.</w:t>
      </w:r>
      <w:r w:rsidR="00207C1D" w:rsidRPr="00AD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AD6C94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207C1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1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207C1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C1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207C1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207C1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207C1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C1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07C1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07C1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207C1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07C1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1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07C1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1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D6C9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D6C94" w:rsidRDefault="000E15F1" w:rsidP="00856553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15F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</w:t>
            </w:r>
            <w:r w:rsidR="008565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15F1">
              <w:rPr>
                <w:rFonts w:ascii="Times New Roman" w:hAnsi="Times New Roman" w:cs="Times New Roman"/>
                <w:sz w:val="24"/>
                <w:szCs w:val="24"/>
              </w:rPr>
              <w:t>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15F1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F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E15F1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F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E15F1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AD6C9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63189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63189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63189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3189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3189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189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189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189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631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63189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189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189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AD6C9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429" w:rsidRPr="00631890" w:rsidRDefault="00DD6429" w:rsidP="00DD6429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  <w:p w:rsidR="009F7326" w:rsidRPr="00631890" w:rsidRDefault="009F7326" w:rsidP="009F0FAF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1890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631890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1890" w:rsidRDefault="00C54938" w:rsidP="0063189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631890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63189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6318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631890" w:rsidRPr="00631890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«Выдача разрешений на строительство»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189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189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189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189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AD6C9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FA016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16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A016D">
        <w:rPr>
          <w:rFonts w:ascii="Times New Roman" w:hAnsi="Times New Roman" w:cs="Times New Roman"/>
          <w:sz w:val="28"/>
          <w:szCs w:val="28"/>
        </w:rPr>
        <w:t>районного</w:t>
      </w:r>
      <w:r w:rsidRPr="00FA016D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A016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A016D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A016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16D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A016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A016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016D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FA016D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A016D">
        <w:rPr>
          <w:rFonts w:ascii="Times New Roman" w:hAnsi="Times New Roman" w:cs="Times New Roman"/>
          <w:sz w:val="28"/>
          <w:szCs w:val="28"/>
        </w:rPr>
        <w:t>отсутствуют</w:t>
      </w:r>
      <w:r w:rsidRPr="00FA016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A016D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FA016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16D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FA016D">
        <w:rPr>
          <w:rFonts w:ascii="Times New Roman" w:hAnsi="Times New Roman" w:cs="Times New Roman"/>
          <w:sz w:val="28"/>
          <w:szCs w:val="28"/>
        </w:rPr>
        <w:t>районного</w:t>
      </w:r>
      <w:r w:rsidRPr="00FA016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A016D">
        <w:rPr>
          <w:rFonts w:ascii="Times New Roman" w:hAnsi="Times New Roman" w:cs="Times New Roman"/>
          <w:sz w:val="28"/>
          <w:szCs w:val="28"/>
        </w:rPr>
        <w:t xml:space="preserve"> </w:t>
      </w:r>
      <w:r w:rsidRPr="00FA016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A016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A016D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A016D">
        <w:rPr>
          <w:rFonts w:ascii="Times New Roman" w:hAnsi="Times New Roman" w:cs="Times New Roman"/>
          <w:sz w:val="28"/>
          <w:szCs w:val="28"/>
        </w:rPr>
        <w:t xml:space="preserve"> </w:t>
      </w:r>
      <w:r w:rsidRPr="00FA016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A016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16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A016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A016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16D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A016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01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A016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A016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D6C9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155646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5564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5564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155646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56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46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55646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5564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56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46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56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46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5564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46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AD6C94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646" w:rsidRPr="00227E03" w:rsidRDefault="00CA032B" w:rsidP="00CA03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646" w:rsidRPr="00227E03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</w:p>
          <w:p w:rsidR="00405BFB" w:rsidRPr="00227E03" w:rsidRDefault="00405BFB" w:rsidP="00CA03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227E03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227E03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227E03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227E03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20760" w:rsidRPr="00227E03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227E03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27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27E0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227E0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27E03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E03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227E0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AD6C94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62B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B9D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E62B9D">
        <w:rPr>
          <w:rFonts w:ascii="Times New Roman" w:hAnsi="Times New Roman" w:cs="Times New Roman"/>
          <w:sz w:val="28"/>
          <w:szCs w:val="28"/>
        </w:rPr>
        <w:t xml:space="preserve"> </w:t>
      </w:r>
      <w:r w:rsidRPr="00E62B9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62B9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62B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B9D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6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62B9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B9D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62B9D">
        <w:rPr>
          <w:rFonts w:ascii="Times New Roman" w:hAnsi="Times New Roman" w:cs="Times New Roman"/>
          <w:sz w:val="28"/>
          <w:szCs w:val="28"/>
        </w:rPr>
        <w:t>ю</w:t>
      </w:r>
      <w:r w:rsidRPr="00E62B9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62B9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62B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62B9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62B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62B9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62B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62B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62B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62B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E62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E62B9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2B9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2B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2B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62B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E62B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62B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B9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62B9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62B9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E62B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B9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62B9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62B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62B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62B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D6C9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62B9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62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62B9D" w:rsidRDefault="00E62B9D" w:rsidP="00E62B9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«Выдача разрешений на строительство»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62B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62B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62B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62B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62B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D6C9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8EB" w:rsidRPr="008428EB" w:rsidRDefault="008428EB" w:rsidP="00EB7D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28EB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  <w:r w:rsidRPr="00842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8428EB" w:rsidRDefault="00265FF2" w:rsidP="00EB7D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8428EB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D6C9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428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428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428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428E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D6C9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8428E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D6C9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428E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428E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428E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D6C9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8428E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428E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28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D6C9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8428E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428EB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ab/>
      </w:r>
      <w:r w:rsidR="00B16E16" w:rsidRPr="008428E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428E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428EB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8428E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8428EB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8428EB">
        <w:rPr>
          <w:rFonts w:ascii="Times New Roman" w:hAnsi="Times New Roman" w:cs="Times New Roman"/>
          <w:sz w:val="28"/>
          <w:szCs w:val="28"/>
        </w:rPr>
        <w:t>В</w:t>
      </w:r>
      <w:r w:rsidR="001B3524" w:rsidRPr="008428E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428E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D6C9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428EB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16D70" w:rsidRPr="008428EB" w:rsidRDefault="006F4D2B" w:rsidP="00E16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E16D70" w:rsidRPr="008428EB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8428EB">
        <w:rPr>
          <w:rFonts w:ascii="Times New Roman" w:hAnsi="Times New Roman" w:cs="Times New Roman"/>
          <w:sz w:val="28"/>
          <w:szCs w:val="28"/>
        </w:rPr>
        <w:t xml:space="preserve">обусловлено необходимостью </w:t>
      </w:r>
      <w:r w:rsidR="00E16D70" w:rsidRPr="008428EB">
        <w:rPr>
          <w:rFonts w:ascii="Times New Roman" w:hAnsi="Times New Roman" w:cs="Times New Roman"/>
          <w:sz w:val="28"/>
          <w:szCs w:val="28"/>
        </w:rPr>
        <w:t>приведения регламента в соответствие с федеральным законодательством.</w:t>
      </w:r>
    </w:p>
    <w:p w:rsidR="00895D9D" w:rsidRPr="008428E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E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428EB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428EB" w:rsidRPr="008428EB">
        <w:rPr>
          <w:rFonts w:ascii="Times New Roman" w:hAnsi="Times New Roman" w:cs="Times New Roman"/>
          <w:sz w:val="28"/>
          <w:szCs w:val="28"/>
        </w:rPr>
        <w:t xml:space="preserve">май </w:t>
      </w:r>
      <w:r w:rsidR="004B73F8" w:rsidRPr="008428EB">
        <w:rPr>
          <w:rFonts w:ascii="Times New Roman" w:hAnsi="Times New Roman" w:cs="Times New Roman"/>
          <w:sz w:val="28"/>
          <w:szCs w:val="28"/>
        </w:rPr>
        <w:t>20</w:t>
      </w:r>
      <w:r w:rsidR="007947BB" w:rsidRPr="008428EB">
        <w:rPr>
          <w:rFonts w:ascii="Times New Roman" w:hAnsi="Times New Roman" w:cs="Times New Roman"/>
          <w:sz w:val="28"/>
          <w:szCs w:val="28"/>
        </w:rPr>
        <w:t>2</w:t>
      </w:r>
      <w:r w:rsidR="00E16D70" w:rsidRPr="008428EB">
        <w:rPr>
          <w:rFonts w:ascii="Times New Roman" w:hAnsi="Times New Roman" w:cs="Times New Roman"/>
          <w:sz w:val="28"/>
          <w:szCs w:val="28"/>
        </w:rPr>
        <w:t>2</w:t>
      </w:r>
      <w:r w:rsidR="004B73F8" w:rsidRPr="008428E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428E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428E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428E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8428E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8428EB">
        <w:rPr>
          <w:rFonts w:ascii="Times New Roman" w:hAnsi="Times New Roman" w:cs="Times New Roman"/>
          <w:sz w:val="28"/>
          <w:szCs w:val="28"/>
        </w:rPr>
        <w:t>р</w:t>
      </w:r>
      <w:r w:rsidRPr="008428EB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Pr="008428E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428E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8428E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842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8428EB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</w:t>
      </w:r>
      <w:r w:rsidR="008428EB">
        <w:rPr>
          <w:rFonts w:ascii="Times New Roman" w:hAnsi="Times New Roman" w:cs="Times New Roman"/>
          <w:sz w:val="28"/>
          <w:szCs w:val="28"/>
        </w:rPr>
        <w:t xml:space="preserve">  </w:t>
      </w:r>
      <w:bookmarkStart w:id="13" w:name="_GoBack"/>
      <w:bookmarkEnd w:id="13"/>
      <w:r w:rsidRPr="008428EB">
        <w:rPr>
          <w:rFonts w:ascii="Times New Roman" w:hAnsi="Times New Roman" w:cs="Times New Roman"/>
          <w:sz w:val="28"/>
          <w:szCs w:val="28"/>
        </w:rPr>
        <w:t xml:space="preserve">      С.В. Лопатин</w:t>
      </w:r>
    </w:p>
    <w:p w:rsidR="00A726A8" w:rsidRPr="00AD6C94" w:rsidRDefault="00A726A8" w:rsidP="00A72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21E" w:rsidRPr="00AD6C94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A3521E" w:rsidRPr="00AD6C94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13" w:rsidRDefault="00EE6313" w:rsidP="00C71F8A">
      <w:pPr>
        <w:spacing w:after="0" w:line="240" w:lineRule="auto"/>
      </w:pPr>
      <w:r>
        <w:separator/>
      </w:r>
    </w:p>
  </w:endnote>
  <w:endnote w:type="continuationSeparator" w:id="0">
    <w:p w:rsidR="00EE6313" w:rsidRDefault="00EE631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13" w:rsidRDefault="00EE6313" w:rsidP="00C71F8A">
      <w:pPr>
        <w:spacing w:after="0" w:line="240" w:lineRule="auto"/>
      </w:pPr>
      <w:r>
        <w:separator/>
      </w:r>
    </w:p>
  </w:footnote>
  <w:footnote w:type="continuationSeparator" w:id="0">
    <w:p w:rsidR="00EE6313" w:rsidRDefault="00EE631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28E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3BA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15F1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646"/>
    <w:rsid w:val="001571FE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3535"/>
    <w:rsid w:val="001E4E22"/>
    <w:rsid w:val="001E581F"/>
    <w:rsid w:val="001E7D1F"/>
    <w:rsid w:val="001F0EFD"/>
    <w:rsid w:val="001F39BA"/>
    <w:rsid w:val="001F54F5"/>
    <w:rsid w:val="00202219"/>
    <w:rsid w:val="002031C7"/>
    <w:rsid w:val="00204333"/>
    <w:rsid w:val="00206D72"/>
    <w:rsid w:val="00207192"/>
    <w:rsid w:val="00207C1D"/>
    <w:rsid w:val="00207C44"/>
    <w:rsid w:val="002142CE"/>
    <w:rsid w:val="00216773"/>
    <w:rsid w:val="002168FB"/>
    <w:rsid w:val="0022042D"/>
    <w:rsid w:val="00223B44"/>
    <w:rsid w:val="0022776B"/>
    <w:rsid w:val="00227E03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1DD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2989"/>
    <w:rsid w:val="00425590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28F4"/>
    <w:rsid w:val="0047469D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1F9"/>
    <w:rsid w:val="004B28B7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581C"/>
    <w:rsid w:val="00516BAC"/>
    <w:rsid w:val="00516C5E"/>
    <w:rsid w:val="005224BB"/>
    <w:rsid w:val="00525F1C"/>
    <w:rsid w:val="005269B2"/>
    <w:rsid w:val="00532521"/>
    <w:rsid w:val="00534B32"/>
    <w:rsid w:val="005350E6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C5A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4"/>
    <w:rsid w:val="00615A7E"/>
    <w:rsid w:val="00615F6E"/>
    <w:rsid w:val="00616AE4"/>
    <w:rsid w:val="00616FBE"/>
    <w:rsid w:val="00617D1F"/>
    <w:rsid w:val="006202B7"/>
    <w:rsid w:val="00620A12"/>
    <w:rsid w:val="00630D79"/>
    <w:rsid w:val="00631890"/>
    <w:rsid w:val="00637CCF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6E4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8EB"/>
    <w:rsid w:val="00843A74"/>
    <w:rsid w:val="00846A77"/>
    <w:rsid w:val="00851F90"/>
    <w:rsid w:val="0085237A"/>
    <w:rsid w:val="008546A8"/>
    <w:rsid w:val="008561A9"/>
    <w:rsid w:val="00856553"/>
    <w:rsid w:val="00862696"/>
    <w:rsid w:val="00863676"/>
    <w:rsid w:val="00864363"/>
    <w:rsid w:val="00865BED"/>
    <w:rsid w:val="00867757"/>
    <w:rsid w:val="00871A51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97B"/>
    <w:rsid w:val="008B1C65"/>
    <w:rsid w:val="008B3A24"/>
    <w:rsid w:val="008B6718"/>
    <w:rsid w:val="008B6C8C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8F6C79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479"/>
    <w:rsid w:val="0098062B"/>
    <w:rsid w:val="0098211B"/>
    <w:rsid w:val="00982446"/>
    <w:rsid w:val="00985638"/>
    <w:rsid w:val="0098689D"/>
    <w:rsid w:val="00990493"/>
    <w:rsid w:val="00992DAC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24AA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5263"/>
    <w:rsid w:val="00AD6C94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80FA8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4E6B"/>
    <w:rsid w:val="00C25C72"/>
    <w:rsid w:val="00C32742"/>
    <w:rsid w:val="00C41EFE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2AF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3B07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7B5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02FF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D7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5C58"/>
    <w:rsid w:val="00E6092C"/>
    <w:rsid w:val="00E62B9D"/>
    <w:rsid w:val="00E65390"/>
    <w:rsid w:val="00E659FD"/>
    <w:rsid w:val="00E669E1"/>
    <w:rsid w:val="00E67C05"/>
    <w:rsid w:val="00E759C3"/>
    <w:rsid w:val="00E76789"/>
    <w:rsid w:val="00E768F4"/>
    <w:rsid w:val="00E77B7E"/>
    <w:rsid w:val="00E80251"/>
    <w:rsid w:val="00E810C4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B7DA6"/>
    <w:rsid w:val="00EC0B46"/>
    <w:rsid w:val="00EC603E"/>
    <w:rsid w:val="00EC6818"/>
    <w:rsid w:val="00EC7B08"/>
    <w:rsid w:val="00ED1CDF"/>
    <w:rsid w:val="00ED32A9"/>
    <w:rsid w:val="00ED4B96"/>
    <w:rsid w:val="00EE6313"/>
    <w:rsid w:val="00EE72C0"/>
    <w:rsid w:val="00EF09A2"/>
    <w:rsid w:val="00EF51D3"/>
    <w:rsid w:val="00EF6699"/>
    <w:rsid w:val="00EF761A"/>
    <w:rsid w:val="00EF79F2"/>
    <w:rsid w:val="00F00FAD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C0"/>
    <w:rsid w:val="00F17969"/>
    <w:rsid w:val="00F2051B"/>
    <w:rsid w:val="00F20CC3"/>
    <w:rsid w:val="00F22DF9"/>
    <w:rsid w:val="00F32901"/>
    <w:rsid w:val="00F34C4A"/>
    <w:rsid w:val="00F35BE6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016D"/>
    <w:rsid w:val="00FA490B"/>
    <w:rsid w:val="00FB05F1"/>
    <w:rsid w:val="00FB0B08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1FF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F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21C2-4D41-4F44-BCCC-4C5391F7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9</Pages>
  <Words>2497</Words>
  <Characters>14238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проект постановления администрации муниципального образования Тимашевский район </vt:lpstr>
      <vt:lpstr>В соответствии с Постановлением Правительства РФ от 02.04.2022      № 575 «Об ос</vt:lpstr>
      <vt:lpstr/>
      <vt:lpstr/>
      <vt:lpstr>1.6.1.  Степень регулирующего воздействия - средняя.</vt:lpstr>
      <vt:lpstr/>
      <vt:lpstr>    Постановление администрации Темрюкского городского поселения Темрюкского района 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1602</cp:revision>
  <cp:lastPrinted>2016-04-26T06:56:00Z</cp:lastPrinted>
  <dcterms:created xsi:type="dcterms:W3CDTF">2016-01-27T07:24:00Z</dcterms:created>
  <dcterms:modified xsi:type="dcterms:W3CDTF">2022-04-14T15:04:00Z</dcterms:modified>
</cp:coreProperties>
</file>