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6"/>
        <w:gridCol w:w="2484"/>
        <w:gridCol w:w="6836"/>
      </w:tblGrid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836" w:type="dxa"/>
          </w:tcPr>
          <w:p w:rsidR="009F2B67" w:rsidRPr="00E70492" w:rsidRDefault="009F2B6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836" w:type="dxa"/>
          </w:tcPr>
          <w:p w:rsidR="00822A8E" w:rsidRDefault="000E452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A0E5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836" w:type="dxa"/>
          </w:tcPr>
          <w:p w:rsidR="009F2B67" w:rsidRPr="00E70492" w:rsidRDefault="00A4725C" w:rsidP="00AB51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             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5188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B5188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836" w:type="dxa"/>
          </w:tcPr>
          <w:p w:rsidR="009F2B67" w:rsidRPr="00057B82" w:rsidRDefault="001B22E5" w:rsidP="001B22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с 09:00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836" w:type="dxa"/>
          </w:tcPr>
          <w:p w:rsidR="009F2B67" w:rsidRPr="00057B82" w:rsidRDefault="001B22E5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836" w:type="dxa"/>
          </w:tcPr>
          <w:p w:rsidR="009F2B67" w:rsidRPr="00057B82" w:rsidRDefault="001B22E5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5597" w:rsidRPr="0005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836" w:type="dxa"/>
          </w:tcPr>
          <w:p w:rsidR="00E92C7B" w:rsidRPr="00057B82" w:rsidRDefault="00E92C7B" w:rsidP="0059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  <w:p w:rsidR="00F364E0" w:rsidRPr="00057B8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836" w:type="dxa"/>
          </w:tcPr>
          <w:p w:rsidR="00F364E0" w:rsidRPr="00E70492" w:rsidRDefault="008140E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земельного участка 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1003001:336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расположенного по адресу:</w:t>
            </w:r>
            <w:r>
              <w:t xml:space="preserve"> 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 w:rsidR="004F3436">
              <w:rPr>
                <w:rFonts w:ascii="Times New Roman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="004F3436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="004F3436">
              <w:rPr>
                <w:rFonts w:ascii="Times New Roman" w:hAnsi="Times New Roman" w:cs="Times New Roman"/>
                <w:sz w:val="24"/>
                <w:szCs w:val="24"/>
              </w:rPr>
              <w:t>. Большевик, ул. Лазурная,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категории земель: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836" w:type="dxa"/>
          </w:tcPr>
          <w:p w:rsidR="00F364E0" w:rsidRPr="00E70492" w:rsidRDefault="00F400B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92C7B" w:rsidRDefault="00F364E0" w:rsidP="00F56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56D37">
              <w:rPr>
                <w:rFonts w:ascii="Times New Roman" w:hAnsi="Times New Roman" w:cs="Times New Roman"/>
                <w:sz w:val="24"/>
                <w:szCs w:val="24"/>
              </w:rPr>
              <w:t>чальная цена предмета аукциона по продаже земельного участка</w:t>
            </w:r>
          </w:p>
        </w:tc>
        <w:tc>
          <w:tcPr>
            <w:tcW w:w="6836" w:type="dxa"/>
          </w:tcPr>
          <w:p w:rsidR="00F364E0" w:rsidRPr="00E70492" w:rsidRDefault="004F3436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156955,26 (сто пятьдесят шесть тысяч девятьсот пятьдесят пять) рублей 26 копеек</w:t>
            </w:r>
          </w:p>
        </w:tc>
      </w:tr>
      <w:tr w:rsidR="00F364E0" w:rsidTr="00AA0E57">
        <w:tc>
          <w:tcPr>
            <w:tcW w:w="456" w:type="dxa"/>
          </w:tcPr>
          <w:p w:rsidR="000C45AA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836" w:type="dxa"/>
          </w:tcPr>
          <w:p w:rsidR="00F364E0" w:rsidRPr="00E70492" w:rsidRDefault="004F3436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7847,76 (семь тысяч восемьсот сорок семь) рублей 76 копеек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836" w:type="dxa"/>
          </w:tcPr>
          <w:p w:rsidR="00F364E0" w:rsidRPr="00E70492" w:rsidRDefault="004F3436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156955,26 (сто пятьдесят шесть тысяч девятьсот пятьдесят пять) рублей 26 копеек</w:t>
            </w:r>
          </w:p>
        </w:tc>
      </w:tr>
      <w:tr w:rsidR="0059498E" w:rsidTr="00AA0E57">
        <w:tc>
          <w:tcPr>
            <w:tcW w:w="456" w:type="dxa"/>
          </w:tcPr>
          <w:p w:rsidR="0059498E" w:rsidRDefault="0059498E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4" w:type="dxa"/>
          </w:tcPr>
          <w:p w:rsidR="0059498E" w:rsidRPr="00E70492" w:rsidRDefault="0059498E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836" w:type="dxa"/>
          </w:tcPr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расположен:</w:t>
            </w:r>
          </w:p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ab/>
              <w:t>в зоне с особыми условиями использования территории, реестровый номер: 23:00-6.140 (</w:t>
            </w:r>
            <w:proofErr w:type="spellStart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зоне с особыми условиями использования территории, реестровый номер: 23:31-6.1157 (зона подтопления территории х. Большевик </w:t>
            </w:r>
            <w:proofErr w:type="spellStart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при половодьях и паводках р. </w:t>
            </w:r>
            <w:proofErr w:type="spellStart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1% обеспеченности);</w:t>
            </w:r>
          </w:p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ab/>
              <w:t>в третьем поясе зоны санитарной охраны источников водоснабжения.</w:t>
            </w:r>
          </w:p>
          <w:p w:rsidR="0059498E" w:rsidRPr="00677A53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собственность с учетом ограничений, установленных статьями 65, 67.1 Водного кодекса Российской Федерации, постановлением главного государственного санитарного врача Российской Федерации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DA3A5B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836" w:type="dxa"/>
          </w:tcPr>
          <w:p w:rsidR="005C2648" w:rsidRPr="005C2648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от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17 марта 2025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0BF">
              <w:rPr>
                <w:rFonts w:ascii="Times New Roman" w:hAnsi="Times New Roman" w:cs="Times New Roman"/>
                <w:sz w:val="24"/>
                <w:szCs w:val="24"/>
              </w:rPr>
              <w:t>-37-17</w:t>
            </w:r>
            <w:r w:rsidR="0042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F34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газораспределения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15271B" w:rsidRDefault="004F3436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71B" w:rsidRPr="00770BFF">
              <w:rPr>
                <w:rFonts w:ascii="Times New Roman" w:hAnsi="Times New Roman" w:cs="Times New Roman"/>
                <w:sz w:val="24"/>
                <w:szCs w:val="24"/>
              </w:rPr>
              <w:t>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271B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к сетям водоснабжения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возможно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271B" w:rsidRPr="00BD4B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водоотведения отсутствует</w:t>
            </w:r>
            <w:r w:rsidR="0015271B"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623" w:rsidRPr="00E70492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связи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836" w:type="dxa"/>
          </w:tcPr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земельных участков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00 кв. м;</w:t>
            </w:r>
          </w:p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- 5000 кв. м;</w:t>
            </w:r>
          </w:p>
          <w:p w:rsidR="004F3436" w:rsidRPr="004F3436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ширина земельных участков вдоль фронта улицы (проезда) - 12 м; Максимальное количество надземных этажей зданий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этажа (включая мансардный этаж);</w:t>
            </w:r>
          </w:p>
          <w:p w:rsidR="00F364E0" w:rsidRPr="00E70492" w:rsidRDefault="004F3436" w:rsidP="004F34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зданий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(исключение шпили, башни, флагштоки, антенны, вентиляционные и дымовые трубы)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t xml:space="preserve">; Максимальный процент застройки в границах земельного участка - 60 %. Максимальный процент застройки объектов вспомогательного назначения в границах земельного участка – 60%. Минимальные отступы от границ земельных участков – 3 м. Минимальный отступ до красной линии улиц или передних границ участка, если красная линия не установлена </w:t>
            </w:r>
            <w:r w:rsidRPr="004F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/улиц/проездов – 5/3 м. Расстояния должны быть увеличены на величину выступающих частей зданий или их проекции на землю, в случае расположения последних в верхних этажах, если выступ этих элементов от плоскости стены здания составляет более 50 см.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E70492" w:rsidRDefault="00F364E0" w:rsidP="00E92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59498E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в электронной форме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, получивший электронную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F364E0" w:rsidRPr="00E70492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в электронной форме направляется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РТС-тендер.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аукционе в электронной форме является согласием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70492" w:rsidRDefault="00F364E0" w:rsidP="00F47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836" w:type="dxa"/>
          </w:tcPr>
          <w:p w:rsidR="00F364E0" w:rsidRDefault="00F4734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участниками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>клонился от подписания договора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Оператор электронной площадки РТС-тендер прекращает блокирование денежных средств участников в случае, если они не приняли участие в аукционе, по факту публикации протокола проведения аукциона. При заключении договора купли-продажи с победителем аукциона, сумма внесенного им задатка засчитывается в оплату приобретаемого земельного участка.</w:t>
            </w:r>
          </w:p>
          <w:p w:rsidR="00F364E0" w:rsidRPr="00E70492" w:rsidRDefault="004806A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одекса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купли-продажи земельного участка, находящегося в государственной или муниципальной собственности, взимае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за участие в электронном аукционе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, в соответствии с тарифами, установленными электронной площадкой.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AA0E57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» БИК 044525360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«Внесение гарантийного обеспечения по Соглашению о внесении гарантийного обеспечения, </w:t>
            </w:r>
            <w:r w:rsidR="00945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№ аналитического счета _________, без НДС»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 w:rsidR="00E5539E" w:rsidRPr="00E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836" w:type="dxa"/>
          </w:tcPr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C7092F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C7092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1ACA" w:rsidRPr="001D1ACA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проект договора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9120FA" w:rsidRPr="00E7049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по продаже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определяется размер платы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 за земельный участок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платы за земельный участок.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десятидневный срок со дня составления протокола о результатах аукциона. При этом размер платы по договору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информации о результатах аукциона на официальном сайте.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организатор аукциона предлагает заключить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этот участник не представил в уполномоченный орган подписанны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направления им организатором торгов проекта указанного договора, не подписал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970009" w:rsidRPr="00E70492" w:rsidRDefault="00970009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лощадка РТС-тендер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Pr="00E70492" w:rsidRDefault="00926EE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836" w:type="dxa"/>
          </w:tcPr>
          <w:p w:rsidR="00F364E0" w:rsidRPr="00E70492" w:rsidRDefault="00E92C7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460" w:rsidRPr="003A2859" w:rsidTr="00AA0E57">
        <w:tc>
          <w:tcPr>
            <w:tcW w:w="456" w:type="dxa"/>
          </w:tcPr>
          <w:p w:rsidR="006B1460" w:rsidRDefault="0059498E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4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836" w:type="dxa"/>
          </w:tcPr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1. Размер платы за земельный участок определяется по результатам аукциона.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2. Денежные средства согласно итогам аукциона за вычетом внесенного задатка должны поступить от арендатора единовременно в течение 10 дней со дня подписания договора купли-продажи.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3. Покупатель обязан в течение 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проекта договора купли-продажи земельного участка подписать и возвратить его в отдел земельных и имущественных отношений администрации муниципального образования Тимашевский район.</w:t>
            </w:r>
          </w:p>
          <w:p w:rsidR="00620631" w:rsidRPr="003A2859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купли-продажи земельного участка размещен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      </w:r>
            <w:hyperlink r:id="rId7" w:history="1">
              <w:r w:rsidRPr="00DC7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AA0E57">
        <w:tc>
          <w:tcPr>
            <w:tcW w:w="456" w:type="dxa"/>
          </w:tcPr>
          <w:p w:rsidR="00DF0B33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836" w:type="dxa"/>
          </w:tcPr>
          <w:p w:rsidR="00DF0B33" w:rsidRPr="00DA6D00" w:rsidRDefault="00DF0B3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57" w:rsidRPr="0000066A" w:rsidRDefault="00AA0E57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66A" w:rsidRPr="0000066A" w:rsidSect="00C5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EA" w:rsidRDefault="00EE24EA" w:rsidP="00A902E5">
      <w:pPr>
        <w:spacing w:after="0" w:line="240" w:lineRule="auto"/>
      </w:pPr>
      <w:r>
        <w:separator/>
      </w:r>
    </w:p>
  </w:endnote>
  <w:endnote w:type="continuationSeparator" w:id="0">
    <w:p w:rsidR="00EE24EA" w:rsidRDefault="00EE24EA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EA" w:rsidRDefault="00EE24EA" w:rsidP="00A902E5">
      <w:pPr>
        <w:spacing w:after="0" w:line="240" w:lineRule="auto"/>
      </w:pPr>
      <w:r>
        <w:separator/>
      </w:r>
    </w:p>
  </w:footnote>
  <w:footnote w:type="continuationSeparator" w:id="0">
    <w:p w:rsidR="00EE24EA" w:rsidRDefault="00EE24EA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2059770502"/>
      <w:docPartObj>
        <w:docPartGallery w:val="Page Numbers (Top of Page)"/>
        <w:docPartUnique/>
      </w:docPartObj>
    </w:sdtPr>
    <w:sdtEndPr/>
    <w:sdtContent>
      <w:p w:rsidR="00A902E5" w:rsidRPr="00C57B49" w:rsidRDefault="00A902E5">
        <w:pPr>
          <w:pStyle w:val="aa"/>
          <w:jc w:val="center"/>
          <w:rPr>
            <w:b w:val="0"/>
          </w:rPr>
        </w:pPr>
        <w:r w:rsidRPr="00C57B49">
          <w:rPr>
            <w:b w:val="0"/>
          </w:rPr>
          <w:fldChar w:fldCharType="begin"/>
        </w:r>
        <w:r w:rsidRPr="00C57B49">
          <w:rPr>
            <w:b w:val="0"/>
          </w:rPr>
          <w:instrText>PAGE   \* MERGEFORMAT</w:instrText>
        </w:r>
        <w:r w:rsidRPr="00C57B49">
          <w:rPr>
            <w:b w:val="0"/>
          </w:rPr>
          <w:fldChar w:fldCharType="separate"/>
        </w:r>
        <w:r w:rsidR="007C716C">
          <w:rPr>
            <w:b w:val="0"/>
            <w:noProof/>
          </w:rPr>
          <w:t>2</w:t>
        </w:r>
        <w:r w:rsidRPr="00C57B49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0379A"/>
    <w:rsid w:val="000259A3"/>
    <w:rsid w:val="00057B82"/>
    <w:rsid w:val="0006148E"/>
    <w:rsid w:val="000A20BA"/>
    <w:rsid w:val="000B0EEB"/>
    <w:rsid w:val="000C45AA"/>
    <w:rsid w:val="000C6B81"/>
    <w:rsid w:val="000E4528"/>
    <w:rsid w:val="000F0EA7"/>
    <w:rsid w:val="000F32C9"/>
    <w:rsid w:val="00100293"/>
    <w:rsid w:val="0015271B"/>
    <w:rsid w:val="00194DA0"/>
    <w:rsid w:val="001974EA"/>
    <w:rsid w:val="001B22E5"/>
    <w:rsid w:val="001D1ACA"/>
    <w:rsid w:val="0020217A"/>
    <w:rsid w:val="002509A6"/>
    <w:rsid w:val="002D1833"/>
    <w:rsid w:val="002D724C"/>
    <w:rsid w:val="002E5FCD"/>
    <w:rsid w:val="002F1AB3"/>
    <w:rsid w:val="0030006A"/>
    <w:rsid w:val="0034505A"/>
    <w:rsid w:val="00364B2F"/>
    <w:rsid w:val="0038332F"/>
    <w:rsid w:val="00392652"/>
    <w:rsid w:val="003A2859"/>
    <w:rsid w:val="00421BAC"/>
    <w:rsid w:val="0043712A"/>
    <w:rsid w:val="0047376F"/>
    <w:rsid w:val="00474F4D"/>
    <w:rsid w:val="004806AA"/>
    <w:rsid w:val="004840D8"/>
    <w:rsid w:val="0049498C"/>
    <w:rsid w:val="004D4CB2"/>
    <w:rsid w:val="004F3436"/>
    <w:rsid w:val="005630E0"/>
    <w:rsid w:val="0059498E"/>
    <w:rsid w:val="005956FA"/>
    <w:rsid w:val="005B6EB7"/>
    <w:rsid w:val="005C0DBF"/>
    <w:rsid w:val="005C2648"/>
    <w:rsid w:val="005E5BD2"/>
    <w:rsid w:val="005E6B0C"/>
    <w:rsid w:val="005F32F8"/>
    <w:rsid w:val="00620631"/>
    <w:rsid w:val="00621C81"/>
    <w:rsid w:val="00622BA1"/>
    <w:rsid w:val="0063426B"/>
    <w:rsid w:val="00663B00"/>
    <w:rsid w:val="00667DE7"/>
    <w:rsid w:val="00671201"/>
    <w:rsid w:val="00687D54"/>
    <w:rsid w:val="006949C1"/>
    <w:rsid w:val="006B1460"/>
    <w:rsid w:val="006E70BF"/>
    <w:rsid w:val="006F5D67"/>
    <w:rsid w:val="00701BE1"/>
    <w:rsid w:val="0070265B"/>
    <w:rsid w:val="00717148"/>
    <w:rsid w:val="0076742D"/>
    <w:rsid w:val="00767A7E"/>
    <w:rsid w:val="00770BFF"/>
    <w:rsid w:val="007856CC"/>
    <w:rsid w:val="00786AD3"/>
    <w:rsid w:val="007C716C"/>
    <w:rsid w:val="007F3206"/>
    <w:rsid w:val="00804AB0"/>
    <w:rsid w:val="0080529F"/>
    <w:rsid w:val="008140E6"/>
    <w:rsid w:val="00817DF1"/>
    <w:rsid w:val="00822A8E"/>
    <w:rsid w:val="008A3D7D"/>
    <w:rsid w:val="008C340E"/>
    <w:rsid w:val="009120FA"/>
    <w:rsid w:val="00926EEA"/>
    <w:rsid w:val="00943C26"/>
    <w:rsid w:val="00945011"/>
    <w:rsid w:val="009456CD"/>
    <w:rsid w:val="00952B70"/>
    <w:rsid w:val="00964EE9"/>
    <w:rsid w:val="00970009"/>
    <w:rsid w:val="00990426"/>
    <w:rsid w:val="00991788"/>
    <w:rsid w:val="00996207"/>
    <w:rsid w:val="009A4B19"/>
    <w:rsid w:val="009F2B67"/>
    <w:rsid w:val="00A2486A"/>
    <w:rsid w:val="00A4277F"/>
    <w:rsid w:val="00A4725C"/>
    <w:rsid w:val="00A7010E"/>
    <w:rsid w:val="00A83609"/>
    <w:rsid w:val="00A902E5"/>
    <w:rsid w:val="00A97767"/>
    <w:rsid w:val="00AA0E57"/>
    <w:rsid w:val="00AB035A"/>
    <w:rsid w:val="00AB5188"/>
    <w:rsid w:val="00AD3623"/>
    <w:rsid w:val="00B02C11"/>
    <w:rsid w:val="00B106E7"/>
    <w:rsid w:val="00B4492F"/>
    <w:rsid w:val="00B9579C"/>
    <w:rsid w:val="00BC4339"/>
    <w:rsid w:val="00C0462F"/>
    <w:rsid w:val="00C05E6F"/>
    <w:rsid w:val="00C50370"/>
    <w:rsid w:val="00C57B49"/>
    <w:rsid w:val="00C6774D"/>
    <w:rsid w:val="00C7065E"/>
    <w:rsid w:val="00C7092F"/>
    <w:rsid w:val="00C81C93"/>
    <w:rsid w:val="00C87684"/>
    <w:rsid w:val="00C903C4"/>
    <w:rsid w:val="00CD6228"/>
    <w:rsid w:val="00CE5320"/>
    <w:rsid w:val="00D06B5C"/>
    <w:rsid w:val="00D11707"/>
    <w:rsid w:val="00D2017E"/>
    <w:rsid w:val="00D61F69"/>
    <w:rsid w:val="00D94D9D"/>
    <w:rsid w:val="00DA3A5B"/>
    <w:rsid w:val="00DD26E1"/>
    <w:rsid w:val="00DD5597"/>
    <w:rsid w:val="00DE1F47"/>
    <w:rsid w:val="00DF0B33"/>
    <w:rsid w:val="00DF2B30"/>
    <w:rsid w:val="00E04B56"/>
    <w:rsid w:val="00E06F0C"/>
    <w:rsid w:val="00E5539E"/>
    <w:rsid w:val="00E70492"/>
    <w:rsid w:val="00E92C7B"/>
    <w:rsid w:val="00EA1DE4"/>
    <w:rsid w:val="00EB3841"/>
    <w:rsid w:val="00ED7CB7"/>
    <w:rsid w:val="00EE24EA"/>
    <w:rsid w:val="00F044B8"/>
    <w:rsid w:val="00F364E0"/>
    <w:rsid w:val="00F400B2"/>
    <w:rsid w:val="00F421CD"/>
    <w:rsid w:val="00F47342"/>
    <w:rsid w:val="00F56D37"/>
    <w:rsid w:val="00F75F16"/>
    <w:rsid w:val="00F7683E"/>
    <w:rsid w:val="00FB5BB3"/>
    <w:rsid w:val="00FD03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5C57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30</cp:revision>
  <cp:lastPrinted>2025-07-09T08:01:00Z</cp:lastPrinted>
  <dcterms:created xsi:type="dcterms:W3CDTF">2023-10-16T08:13:00Z</dcterms:created>
  <dcterms:modified xsi:type="dcterms:W3CDTF">2025-08-05T14:55:00Z</dcterms:modified>
</cp:coreProperties>
</file>