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F1796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17969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F17969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F1796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6C5CDF" w:rsidRPr="00F17969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BC638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BC6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BC638E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="00BC638E" w:rsidRPr="00BC638E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BC638E" w:rsidRPr="00BC638E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BC638E" w:rsidRPr="00BC638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638E" w:rsidRPr="00BC638E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в постоянное (бессрочное) пользование»</w:t>
      </w:r>
      <w:r w:rsidR="00BC638E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BC638E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BC638E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BC638E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Pr="00BC638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BC638E" w:rsidRDefault="00BC638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июнь </w:t>
      </w:r>
      <w:r w:rsidR="00F17969" w:rsidRPr="00BC638E">
        <w:rPr>
          <w:rFonts w:ascii="Times New Roman" w:hAnsi="Times New Roman" w:cs="Times New Roman"/>
          <w:sz w:val="28"/>
          <w:szCs w:val="28"/>
        </w:rPr>
        <w:t>2021</w:t>
      </w:r>
      <w:r w:rsidR="006C5CDF" w:rsidRPr="00BC638E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BC638E">
        <w:rPr>
          <w:rFonts w:ascii="Times New Roman" w:hAnsi="Times New Roman" w:cs="Times New Roman"/>
          <w:sz w:val="28"/>
          <w:szCs w:val="28"/>
        </w:rPr>
        <w:t>.</w:t>
      </w:r>
      <w:r w:rsidR="006C5CDF" w:rsidRPr="00BC6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BC638E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BC638E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BC638E">
        <w:rPr>
          <w:rFonts w:ascii="Times New Roman" w:hAnsi="Times New Roman" w:cs="Times New Roman"/>
          <w:sz w:val="28"/>
          <w:szCs w:val="28"/>
        </w:rPr>
        <w:t>п</w:t>
      </w:r>
      <w:r w:rsidRPr="00BC638E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Pr="00BC638E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BC6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38E" w:rsidRPr="00BC638E" w:rsidRDefault="00BC638E" w:rsidP="00BC63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</w:t>
      </w:r>
      <w:r w:rsidRPr="00BC638E">
        <w:rPr>
          <w:rFonts w:ascii="Times New Roman" w:hAnsi="Times New Roman" w:cs="Times New Roman"/>
          <w:sz w:val="28"/>
          <w:szCs w:val="28"/>
        </w:rPr>
        <w:t>у</w:t>
      </w:r>
      <w:r w:rsidRPr="00BC638E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земельных участков, находящихся в государственной или м</w:t>
      </w:r>
      <w:r w:rsidRPr="00BC638E">
        <w:rPr>
          <w:rFonts w:ascii="Times New Roman" w:hAnsi="Times New Roman" w:cs="Times New Roman"/>
          <w:sz w:val="28"/>
          <w:szCs w:val="28"/>
        </w:rPr>
        <w:t>у</w:t>
      </w:r>
      <w:r w:rsidRPr="00BC638E">
        <w:rPr>
          <w:rFonts w:ascii="Times New Roman" w:hAnsi="Times New Roman" w:cs="Times New Roman"/>
          <w:sz w:val="28"/>
          <w:szCs w:val="28"/>
        </w:rPr>
        <w:t>ниципальной собственности, в постоянное (бессрочное) пользование» определяет стандарты, сроки и последовательность администрати</w:t>
      </w:r>
      <w:r w:rsidRPr="00BC638E">
        <w:rPr>
          <w:rFonts w:ascii="Times New Roman" w:hAnsi="Times New Roman" w:cs="Times New Roman"/>
          <w:sz w:val="28"/>
          <w:szCs w:val="28"/>
        </w:rPr>
        <w:t>в</w:t>
      </w:r>
      <w:r w:rsidRPr="00BC638E">
        <w:rPr>
          <w:rFonts w:ascii="Times New Roman" w:hAnsi="Times New Roman" w:cs="Times New Roman"/>
          <w:sz w:val="28"/>
          <w:szCs w:val="28"/>
        </w:rPr>
        <w:t xml:space="preserve">ных процедур (действий) предоставления администрацией муниципального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з</w:t>
      </w:r>
      <w:r w:rsidRPr="00BC638E">
        <w:rPr>
          <w:rFonts w:ascii="Times New Roman" w:hAnsi="Times New Roman" w:cs="Times New Roman"/>
          <w:sz w:val="28"/>
          <w:szCs w:val="28"/>
        </w:rPr>
        <w:t>е</w:t>
      </w:r>
      <w:r w:rsidRPr="00BC638E">
        <w:rPr>
          <w:rFonts w:ascii="Times New Roman" w:hAnsi="Times New Roman" w:cs="Times New Roman"/>
          <w:sz w:val="28"/>
          <w:szCs w:val="28"/>
        </w:rPr>
        <w:t>мельных участков, находящихся в государственной или муниципальной со</w:t>
      </w:r>
      <w:r w:rsidRPr="00BC638E">
        <w:rPr>
          <w:rFonts w:ascii="Times New Roman" w:hAnsi="Times New Roman" w:cs="Times New Roman"/>
          <w:sz w:val="28"/>
          <w:szCs w:val="28"/>
        </w:rPr>
        <w:t>б</w:t>
      </w:r>
      <w:r w:rsidRPr="00BC638E">
        <w:rPr>
          <w:rFonts w:ascii="Times New Roman" w:hAnsi="Times New Roman" w:cs="Times New Roman"/>
          <w:sz w:val="28"/>
          <w:szCs w:val="28"/>
        </w:rPr>
        <w:t>ственности, в постоянное (бессрочное) пользование.</w:t>
      </w:r>
    </w:p>
    <w:p w:rsidR="00BC638E" w:rsidRPr="00BC638E" w:rsidRDefault="00BC638E" w:rsidP="00BC6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</w:t>
      </w:r>
      <w:r w:rsidRPr="00BC638E">
        <w:rPr>
          <w:rFonts w:ascii="Times New Roman" w:hAnsi="Times New Roman" w:cs="Times New Roman"/>
          <w:sz w:val="28"/>
          <w:szCs w:val="28"/>
        </w:rPr>
        <w:t>и</w:t>
      </w:r>
      <w:r w:rsidRPr="00BC638E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BC638E">
        <w:rPr>
          <w:rFonts w:ascii="Times New Roman" w:hAnsi="Times New Roman" w:cs="Times New Roman"/>
          <w:sz w:val="28"/>
          <w:szCs w:val="28"/>
        </w:rPr>
        <w:t>ерез отраслевой (функциональный) орган админи</w:t>
      </w:r>
      <w:r w:rsidRPr="00BC638E">
        <w:rPr>
          <w:rFonts w:ascii="Times New Roman" w:hAnsi="Times New Roman" w:cs="Times New Roman"/>
          <w:sz w:val="28"/>
          <w:szCs w:val="28"/>
        </w:rPr>
        <w:softHyphen/>
        <w:t>страции муниципального образов</w:t>
      </w:r>
      <w:r w:rsidRPr="00BC638E">
        <w:rPr>
          <w:rFonts w:ascii="Times New Roman" w:hAnsi="Times New Roman" w:cs="Times New Roman"/>
          <w:sz w:val="28"/>
          <w:szCs w:val="28"/>
        </w:rPr>
        <w:t>а</w:t>
      </w:r>
      <w:r w:rsidRPr="00BC638E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</w:t>
      </w:r>
      <w:r w:rsidRPr="00BC638E">
        <w:rPr>
          <w:rFonts w:ascii="Times New Roman" w:hAnsi="Times New Roman" w:cs="Times New Roman"/>
          <w:sz w:val="28"/>
          <w:szCs w:val="28"/>
        </w:rPr>
        <w:softHyphen/>
        <w:t>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C638E" w:rsidRPr="00BC638E" w:rsidRDefault="00BC638E" w:rsidP="00BC6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BC638E" w:rsidRPr="00BC638E" w:rsidRDefault="00BC638E" w:rsidP="00BC638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при принятии решения о предоставлении муниципальной услуги, выд</w:t>
      </w:r>
      <w:r w:rsidRPr="00BC638E">
        <w:rPr>
          <w:rFonts w:ascii="Times New Roman" w:hAnsi="Times New Roman" w:cs="Times New Roman"/>
          <w:sz w:val="28"/>
          <w:szCs w:val="28"/>
        </w:rPr>
        <w:t>а</w:t>
      </w:r>
      <w:r w:rsidRPr="00BC638E">
        <w:rPr>
          <w:rFonts w:ascii="Times New Roman" w:hAnsi="Times New Roman" w:cs="Times New Roman"/>
          <w:sz w:val="28"/>
          <w:szCs w:val="28"/>
        </w:rPr>
        <w:t>ча заявит</w:t>
      </w:r>
      <w:r w:rsidRPr="00BC638E">
        <w:rPr>
          <w:rFonts w:ascii="Times New Roman" w:hAnsi="Times New Roman" w:cs="Times New Roman"/>
          <w:sz w:val="28"/>
          <w:szCs w:val="28"/>
        </w:rPr>
        <w:t>е</w:t>
      </w:r>
      <w:r w:rsidRPr="00BC638E">
        <w:rPr>
          <w:rFonts w:ascii="Times New Roman" w:hAnsi="Times New Roman" w:cs="Times New Roman"/>
          <w:sz w:val="28"/>
          <w:szCs w:val="28"/>
        </w:rPr>
        <w:t>лю:</w:t>
      </w:r>
    </w:p>
    <w:p w:rsidR="00BC638E" w:rsidRPr="00BC638E" w:rsidRDefault="00BC638E" w:rsidP="00BC6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заверенной копии постановления администрации муниципального образ</w:t>
      </w:r>
      <w:r w:rsidRPr="00BC638E">
        <w:rPr>
          <w:rFonts w:ascii="Times New Roman" w:hAnsi="Times New Roman" w:cs="Times New Roman"/>
          <w:sz w:val="28"/>
          <w:szCs w:val="28"/>
        </w:rPr>
        <w:t>о</w:t>
      </w:r>
      <w:r w:rsidRPr="00BC638E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о пред</w:t>
      </w:r>
      <w:r w:rsidRPr="00BC638E">
        <w:rPr>
          <w:rFonts w:ascii="Times New Roman" w:hAnsi="Times New Roman" w:cs="Times New Roman"/>
          <w:sz w:val="28"/>
          <w:szCs w:val="28"/>
        </w:rPr>
        <w:t>о</w:t>
      </w:r>
      <w:r w:rsidRPr="00BC638E">
        <w:rPr>
          <w:rFonts w:ascii="Times New Roman" w:hAnsi="Times New Roman" w:cs="Times New Roman"/>
          <w:sz w:val="28"/>
          <w:szCs w:val="28"/>
        </w:rPr>
        <w:t>ставлении земельного участка в постоянное (бессрочное) пол</w:t>
      </w:r>
      <w:r w:rsidRPr="00BC638E">
        <w:rPr>
          <w:rFonts w:ascii="Times New Roman" w:hAnsi="Times New Roman" w:cs="Times New Roman"/>
          <w:sz w:val="28"/>
          <w:szCs w:val="28"/>
        </w:rPr>
        <w:t>ь</w:t>
      </w:r>
      <w:r w:rsidRPr="00BC638E">
        <w:rPr>
          <w:rFonts w:ascii="Times New Roman" w:hAnsi="Times New Roman" w:cs="Times New Roman"/>
          <w:sz w:val="28"/>
          <w:szCs w:val="28"/>
        </w:rPr>
        <w:t>зование;</w:t>
      </w:r>
    </w:p>
    <w:p w:rsidR="00BC638E" w:rsidRPr="00BC638E" w:rsidRDefault="00BC638E" w:rsidP="00BC638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BC638E">
        <w:rPr>
          <w:rFonts w:ascii="Times New Roman" w:hAnsi="Times New Roman" w:cs="Times New Roman"/>
          <w:sz w:val="28"/>
          <w:szCs w:val="28"/>
        </w:rPr>
        <w:tab/>
        <w:t xml:space="preserve"> при принятии решения об отказе в предоставлении муниципальной услуги, выдача заявит</w:t>
      </w:r>
      <w:r w:rsidRPr="00BC638E">
        <w:rPr>
          <w:rFonts w:ascii="Times New Roman" w:hAnsi="Times New Roman" w:cs="Times New Roman"/>
          <w:sz w:val="28"/>
          <w:szCs w:val="28"/>
        </w:rPr>
        <w:t>е</w:t>
      </w:r>
      <w:r w:rsidRPr="00BC638E">
        <w:rPr>
          <w:rFonts w:ascii="Times New Roman" w:hAnsi="Times New Roman" w:cs="Times New Roman"/>
          <w:sz w:val="28"/>
          <w:szCs w:val="28"/>
        </w:rPr>
        <w:t xml:space="preserve">лю: </w:t>
      </w:r>
    </w:p>
    <w:p w:rsidR="00BC638E" w:rsidRPr="00BC638E" w:rsidRDefault="00BC638E" w:rsidP="00BC638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об отказе в предоставлении земельного участка в постоянное (бессро</w:t>
      </w:r>
      <w:r w:rsidRPr="00BC638E">
        <w:rPr>
          <w:rFonts w:ascii="Times New Roman" w:hAnsi="Times New Roman" w:cs="Times New Roman"/>
          <w:sz w:val="28"/>
          <w:szCs w:val="28"/>
        </w:rPr>
        <w:t>ч</w:t>
      </w:r>
      <w:r w:rsidRPr="00BC638E">
        <w:rPr>
          <w:rFonts w:ascii="Times New Roman" w:hAnsi="Times New Roman" w:cs="Times New Roman"/>
          <w:sz w:val="28"/>
          <w:szCs w:val="28"/>
        </w:rPr>
        <w:t>ное) пользование;</w:t>
      </w:r>
    </w:p>
    <w:p w:rsidR="00BC638E" w:rsidRPr="00BC638E" w:rsidRDefault="00BC638E" w:rsidP="00BC638E">
      <w:pPr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3) при принятии решения о возвращении заявления о предоставлении земельного участка, выдача заявителю:</w:t>
      </w:r>
    </w:p>
    <w:p w:rsidR="00BC638E" w:rsidRPr="00BC638E" w:rsidRDefault="00BC638E" w:rsidP="00BC63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о возвращении заявления о предоставлении земельного участка с указ</w:t>
      </w:r>
      <w:r w:rsidRPr="00BC638E">
        <w:rPr>
          <w:rFonts w:ascii="Times New Roman" w:hAnsi="Times New Roman" w:cs="Times New Roman"/>
          <w:sz w:val="28"/>
          <w:szCs w:val="28"/>
        </w:rPr>
        <w:t>а</w:t>
      </w:r>
      <w:r w:rsidRPr="00BC638E">
        <w:rPr>
          <w:rFonts w:ascii="Times New Roman" w:hAnsi="Times New Roman" w:cs="Times New Roman"/>
          <w:sz w:val="28"/>
          <w:szCs w:val="28"/>
        </w:rPr>
        <w:t>нием причин возврата.</w:t>
      </w:r>
    </w:p>
    <w:p w:rsidR="00A53DA2" w:rsidRPr="00BC638E" w:rsidRDefault="006B15C2" w:rsidP="00F17969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      </w:t>
      </w:r>
    </w:p>
    <w:p w:rsidR="00895D9D" w:rsidRPr="00BC638E" w:rsidRDefault="00F45C17" w:rsidP="0096438D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К</w:t>
      </w:r>
      <w:r w:rsidR="00895D9D" w:rsidRPr="00BC638E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BC638E" w:rsidRPr="00BC638E" w:rsidRDefault="00D81303" w:rsidP="00BC63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Ц</w:t>
      </w:r>
      <w:r w:rsidR="005368F6" w:rsidRPr="00BC638E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BC638E">
        <w:rPr>
          <w:rFonts w:ascii="Times New Roman" w:hAnsi="Times New Roman" w:cs="Times New Roman"/>
          <w:sz w:val="28"/>
          <w:szCs w:val="28"/>
        </w:rPr>
        <w:t>-</w:t>
      </w:r>
      <w:r w:rsidR="00F45C17" w:rsidRPr="00BC638E">
        <w:rPr>
          <w:rFonts w:ascii="Times New Roman" w:hAnsi="Times New Roman" w:cs="Times New Roman"/>
          <w:sz w:val="28"/>
          <w:szCs w:val="28"/>
        </w:rPr>
        <w:t xml:space="preserve">  </w:t>
      </w:r>
      <w:r w:rsidR="0096438D" w:rsidRPr="00BC638E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BC638E" w:rsidRPr="00BC638E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администрати</w:t>
      </w:r>
      <w:r w:rsidR="00BC638E" w:rsidRPr="00BC638E">
        <w:rPr>
          <w:rFonts w:ascii="Times New Roman" w:hAnsi="Times New Roman" w:cs="Times New Roman"/>
          <w:sz w:val="28"/>
          <w:szCs w:val="28"/>
        </w:rPr>
        <w:t>в</w:t>
      </w:r>
      <w:r w:rsidR="00BC638E" w:rsidRPr="00BC638E">
        <w:rPr>
          <w:rFonts w:ascii="Times New Roman" w:hAnsi="Times New Roman" w:cs="Times New Roman"/>
          <w:sz w:val="28"/>
          <w:szCs w:val="28"/>
        </w:rPr>
        <w:t xml:space="preserve">ных процедур (действий) предоставления администрацией муниципального образования </w:t>
      </w:r>
      <w:proofErr w:type="spellStart"/>
      <w:r w:rsidR="00BC638E"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BC638E" w:rsidRPr="00BC638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з</w:t>
      </w:r>
      <w:r w:rsidR="00BC638E" w:rsidRPr="00BC638E">
        <w:rPr>
          <w:rFonts w:ascii="Times New Roman" w:hAnsi="Times New Roman" w:cs="Times New Roman"/>
          <w:sz w:val="28"/>
          <w:szCs w:val="28"/>
        </w:rPr>
        <w:t>е</w:t>
      </w:r>
      <w:r w:rsidR="00BC638E" w:rsidRPr="00BC638E">
        <w:rPr>
          <w:rFonts w:ascii="Times New Roman" w:hAnsi="Times New Roman" w:cs="Times New Roman"/>
          <w:sz w:val="28"/>
          <w:szCs w:val="28"/>
        </w:rPr>
        <w:t>мельных участков, находящихся в государственной или муниципальной со</w:t>
      </w:r>
      <w:r w:rsidR="00BC638E" w:rsidRPr="00BC638E">
        <w:rPr>
          <w:rFonts w:ascii="Times New Roman" w:hAnsi="Times New Roman" w:cs="Times New Roman"/>
          <w:sz w:val="28"/>
          <w:szCs w:val="28"/>
        </w:rPr>
        <w:t>б</w:t>
      </w:r>
      <w:r w:rsidR="00BC638E" w:rsidRPr="00BC638E">
        <w:rPr>
          <w:rFonts w:ascii="Times New Roman" w:hAnsi="Times New Roman" w:cs="Times New Roman"/>
          <w:sz w:val="28"/>
          <w:szCs w:val="28"/>
        </w:rPr>
        <w:t>ственности, в постоянное (бессрочное) пользование.</w:t>
      </w:r>
    </w:p>
    <w:p w:rsidR="005368F6" w:rsidRPr="00BC638E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C638E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BC638E" w:rsidRPr="00BC638E" w:rsidRDefault="00BC638E" w:rsidP="00BC63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</w:t>
      </w:r>
      <w:r w:rsidRPr="00BC638E">
        <w:rPr>
          <w:rFonts w:ascii="Times New Roman" w:hAnsi="Times New Roman" w:cs="Times New Roman"/>
          <w:sz w:val="28"/>
          <w:szCs w:val="28"/>
        </w:rPr>
        <w:t>в</w:t>
      </w:r>
      <w:r w:rsidRPr="00BC638E">
        <w:rPr>
          <w:rFonts w:ascii="Times New Roman" w:hAnsi="Times New Roman" w:cs="Times New Roman"/>
          <w:sz w:val="28"/>
          <w:szCs w:val="28"/>
        </w:rPr>
        <w:t xml:space="preserve">ных процедур (действий) предоставления администрацией муниципального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з</w:t>
      </w:r>
      <w:r w:rsidRPr="00BC638E">
        <w:rPr>
          <w:rFonts w:ascii="Times New Roman" w:hAnsi="Times New Roman" w:cs="Times New Roman"/>
          <w:sz w:val="28"/>
          <w:szCs w:val="28"/>
        </w:rPr>
        <w:t>е</w:t>
      </w:r>
      <w:r w:rsidRPr="00BC638E">
        <w:rPr>
          <w:rFonts w:ascii="Times New Roman" w:hAnsi="Times New Roman" w:cs="Times New Roman"/>
          <w:sz w:val="28"/>
          <w:szCs w:val="28"/>
        </w:rPr>
        <w:t>мельных участков, находящихся в государственной или муниципальной со</w:t>
      </w:r>
      <w:r w:rsidRPr="00BC638E">
        <w:rPr>
          <w:rFonts w:ascii="Times New Roman" w:hAnsi="Times New Roman" w:cs="Times New Roman"/>
          <w:sz w:val="28"/>
          <w:szCs w:val="28"/>
        </w:rPr>
        <w:t>б</w:t>
      </w:r>
      <w:r w:rsidRPr="00BC638E">
        <w:rPr>
          <w:rFonts w:ascii="Times New Roman" w:hAnsi="Times New Roman" w:cs="Times New Roman"/>
          <w:sz w:val="28"/>
          <w:szCs w:val="28"/>
        </w:rPr>
        <w:t>ственности, в постоянное (бессрочное) пользование.</w:t>
      </w:r>
    </w:p>
    <w:p w:rsidR="00746FDF" w:rsidRPr="00BC638E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487B1F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1F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48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B1F" w:rsidRPr="00487B1F" w:rsidRDefault="00487B1F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B1F">
        <w:rPr>
          <w:rFonts w:ascii="Times New Roman" w:hAnsi="Times New Roman" w:cs="Times New Roman"/>
          <w:sz w:val="28"/>
          <w:szCs w:val="28"/>
        </w:rPr>
        <w:t>П</w:t>
      </w:r>
      <w:r w:rsidRPr="00487B1F">
        <w:rPr>
          <w:rFonts w:ascii="Times New Roman" w:hAnsi="Times New Roman" w:cs="Times New Roman"/>
          <w:sz w:val="28"/>
          <w:szCs w:val="28"/>
        </w:rPr>
        <w:t>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487B1F" w:rsidRPr="00487B1F" w:rsidRDefault="00487B1F" w:rsidP="00487B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1F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подача заявителем </w:t>
      </w:r>
      <w:r w:rsidRPr="00487B1F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Pr="00487B1F">
        <w:rPr>
          <w:rFonts w:ascii="Times New Roman" w:hAnsi="Times New Roman" w:cs="Times New Roman"/>
          <w:sz w:val="28"/>
          <w:szCs w:val="28"/>
        </w:rPr>
        <w:t>о предоставлении земельного участка.</w:t>
      </w:r>
    </w:p>
    <w:p w:rsidR="00487B1F" w:rsidRPr="00487B1F" w:rsidRDefault="00487B1F" w:rsidP="00487B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1F">
        <w:rPr>
          <w:rFonts w:ascii="Times New Roman" w:hAnsi="Times New Roman" w:cs="Times New Roman"/>
          <w:sz w:val="28"/>
          <w:szCs w:val="28"/>
        </w:rPr>
        <w:t>Документами, необходимыми для предоставления муниципальной услуги, подлежащими представлению заявителем, являются:</w:t>
      </w:r>
    </w:p>
    <w:p w:rsidR="00487B1F" w:rsidRPr="00CB4BED" w:rsidRDefault="00487B1F" w:rsidP="0048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CB4BED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CB4BED">
        <w:rPr>
          <w:rFonts w:ascii="Times New Roman" w:eastAsia="Calibri" w:hAnsi="Times New Roman" w:cs="Times New Roman"/>
          <w:sz w:val="28"/>
          <w:szCs w:val="28"/>
        </w:rPr>
        <w:t xml:space="preserve">предусмотренные Перечнем </w:t>
      </w:r>
      <w:r w:rsidRPr="00CB4BED">
        <w:rPr>
          <w:rFonts w:ascii="Times New Roman" w:hAnsi="Times New Roman" w:cs="Times New Roman"/>
          <w:sz w:val="28"/>
          <w:szCs w:val="28"/>
        </w:rPr>
        <w:t>документов, подтверждающих право заявителя на приобретение земельного участка без проведения торгов</w:t>
      </w:r>
      <w:r w:rsidRPr="00CB4BED"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 w:rsidRPr="00CB4BED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B4BE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B4BED">
        <w:rPr>
          <w:rFonts w:ascii="Times New Roman" w:hAnsi="Times New Roman" w:cs="Times New Roman"/>
          <w:sz w:val="28"/>
          <w:szCs w:val="28"/>
        </w:rPr>
        <w:t xml:space="preserve"> от 2 сентября 2020 г. № П/0321,</w:t>
      </w:r>
      <w:r w:rsidRPr="00CB4B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4BED">
        <w:rPr>
          <w:rFonts w:ascii="Times New Roman" w:hAnsi="Times New Roman" w:cs="Times New Roman"/>
          <w:sz w:val="28"/>
          <w:szCs w:val="28"/>
        </w:rPr>
        <w:t>подтверждающие право заявителя на предоставление з</w:t>
      </w:r>
      <w:r w:rsidRPr="00CB4BED">
        <w:rPr>
          <w:rFonts w:ascii="Times New Roman" w:hAnsi="Times New Roman" w:cs="Times New Roman"/>
          <w:sz w:val="28"/>
          <w:szCs w:val="28"/>
        </w:rPr>
        <w:t>е</w:t>
      </w:r>
      <w:r w:rsidRPr="00CB4BED">
        <w:rPr>
          <w:rFonts w:ascii="Times New Roman" w:hAnsi="Times New Roman" w:cs="Times New Roman"/>
          <w:sz w:val="28"/>
          <w:szCs w:val="28"/>
        </w:rPr>
        <w:t>мельного участка в соответствии с целями использования земельного участка (к</w:t>
      </w:r>
      <w:r w:rsidRPr="00CB4BED">
        <w:rPr>
          <w:rFonts w:ascii="Times New Roman" w:hAnsi="Times New Roman" w:cs="Times New Roman"/>
          <w:sz w:val="28"/>
          <w:szCs w:val="28"/>
        </w:rPr>
        <w:t>о</w:t>
      </w:r>
      <w:r w:rsidRPr="00CB4BED">
        <w:rPr>
          <w:rFonts w:ascii="Times New Roman" w:hAnsi="Times New Roman" w:cs="Times New Roman"/>
          <w:sz w:val="28"/>
          <w:szCs w:val="28"/>
        </w:rPr>
        <w:t>пии, 1 экземпляр);</w:t>
      </w:r>
    </w:p>
    <w:p w:rsidR="00487B1F" w:rsidRPr="00487B1F" w:rsidRDefault="00487B1F" w:rsidP="00487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2) документ, удостоверяющий права (полномочия) представителя</w:t>
      </w:r>
      <w:r w:rsidRPr="00487B1F">
        <w:rPr>
          <w:rFonts w:ascii="Times New Roman" w:hAnsi="Times New Roman" w:cs="Times New Roman"/>
          <w:sz w:val="28"/>
          <w:szCs w:val="28"/>
        </w:rPr>
        <w:t xml:space="preserve"> заявит</w:t>
      </w:r>
      <w:r w:rsidRPr="00487B1F">
        <w:rPr>
          <w:rFonts w:ascii="Times New Roman" w:hAnsi="Times New Roman" w:cs="Times New Roman"/>
          <w:sz w:val="28"/>
          <w:szCs w:val="28"/>
        </w:rPr>
        <w:t>е</w:t>
      </w:r>
      <w:r w:rsidRPr="00487B1F">
        <w:rPr>
          <w:rFonts w:ascii="Times New Roman" w:hAnsi="Times New Roman" w:cs="Times New Roman"/>
          <w:sz w:val="28"/>
          <w:szCs w:val="28"/>
        </w:rPr>
        <w:t>ля в соо</w:t>
      </w:r>
      <w:r w:rsidRPr="00487B1F">
        <w:rPr>
          <w:rFonts w:ascii="Times New Roman" w:hAnsi="Times New Roman" w:cs="Times New Roman"/>
          <w:sz w:val="28"/>
          <w:szCs w:val="28"/>
        </w:rPr>
        <w:t>т</w:t>
      </w:r>
      <w:r w:rsidRPr="00487B1F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 (копия, 1 экземпляр);</w:t>
      </w:r>
    </w:p>
    <w:p w:rsidR="00487B1F" w:rsidRPr="00487B1F" w:rsidRDefault="00487B1F" w:rsidP="00487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7B1F">
        <w:rPr>
          <w:rFonts w:ascii="Times New Roman" w:hAnsi="Times New Roman" w:cs="Times New Roman"/>
          <w:sz w:val="28"/>
          <w:szCs w:val="28"/>
        </w:rPr>
        <w:t>3) правоустанавливающие документы на помещения в здании, сооруж</w:t>
      </w:r>
      <w:r w:rsidRPr="00487B1F">
        <w:rPr>
          <w:rFonts w:ascii="Times New Roman" w:hAnsi="Times New Roman" w:cs="Times New Roman"/>
          <w:sz w:val="28"/>
          <w:szCs w:val="28"/>
        </w:rPr>
        <w:t>е</w:t>
      </w:r>
      <w:r w:rsidRPr="00487B1F">
        <w:rPr>
          <w:rFonts w:ascii="Times New Roman" w:hAnsi="Times New Roman" w:cs="Times New Roman"/>
          <w:sz w:val="28"/>
          <w:szCs w:val="28"/>
        </w:rPr>
        <w:lastRenderedPageBreak/>
        <w:t>нии, или здание, сооружение, расположенные на приобретаемом земельном участке, в случае если заявителями являются юридические лица, указанные в пункте 1.2.2 подраздела 1.2 регламента, и право</w:t>
      </w:r>
      <w:r w:rsidRPr="00487B1F">
        <w:rPr>
          <w:rFonts w:ascii="Times New Roman" w:hAnsi="Times New Roman" w:cs="Times New Roman"/>
        </w:rPr>
        <w:t xml:space="preserve"> </w:t>
      </w:r>
      <w:r w:rsidRPr="00487B1F">
        <w:rPr>
          <w:rFonts w:ascii="Times New Roman" w:hAnsi="Times New Roman" w:cs="Times New Roman"/>
          <w:sz w:val="28"/>
          <w:szCs w:val="28"/>
        </w:rPr>
        <w:t>на помещения в здании, с</w:t>
      </w:r>
      <w:r w:rsidRPr="00487B1F">
        <w:rPr>
          <w:rFonts w:ascii="Times New Roman" w:hAnsi="Times New Roman" w:cs="Times New Roman"/>
          <w:sz w:val="28"/>
          <w:szCs w:val="28"/>
        </w:rPr>
        <w:t>о</w:t>
      </w:r>
      <w:r w:rsidRPr="00487B1F">
        <w:rPr>
          <w:rFonts w:ascii="Times New Roman" w:hAnsi="Times New Roman" w:cs="Times New Roman"/>
          <w:sz w:val="28"/>
          <w:szCs w:val="28"/>
        </w:rPr>
        <w:t>оружении, или здание, сооружение не зарегистрированы в Едином госуда</w:t>
      </w:r>
      <w:r w:rsidRPr="00487B1F">
        <w:rPr>
          <w:rFonts w:ascii="Times New Roman" w:hAnsi="Times New Roman" w:cs="Times New Roman"/>
          <w:sz w:val="28"/>
          <w:szCs w:val="28"/>
        </w:rPr>
        <w:t>р</w:t>
      </w:r>
      <w:r w:rsidRPr="00487B1F">
        <w:rPr>
          <w:rFonts w:ascii="Times New Roman" w:hAnsi="Times New Roman" w:cs="Times New Roman"/>
          <w:sz w:val="28"/>
          <w:szCs w:val="28"/>
        </w:rPr>
        <w:t>ственном реестре недвижимости (далее – ЕГРН)</w:t>
      </w:r>
      <w:r w:rsidRPr="00487B1F">
        <w:rPr>
          <w:rFonts w:ascii="Times New Roman" w:hAnsi="Times New Roman" w:cs="Times New Roman"/>
        </w:rPr>
        <w:t xml:space="preserve"> </w:t>
      </w:r>
      <w:r w:rsidRPr="00487B1F">
        <w:rPr>
          <w:rFonts w:ascii="Times New Roman" w:hAnsi="Times New Roman" w:cs="Times New Roman"/>
          <w:sz w:val="28"/>
          <w:szCs w:val="28"/>
        </w:rPr>
        <w:t>(копия, 1 э</w:t>
      </w:r>
      <w:r w:rsidRPr="00487B1F">
        <w:rPr>
          <w:rFonts w:ascii="Times New Roman" w:hAnsi="Times New Roman" w:cs="Times New Roman"/>
          <w:sz w:val="28"/>
          <w:szCs w:val="28"/>
        </w:rPr>
        <w:t>к</w:t>
      </w:r>
      <w:r w:rsidRPr="00487B1F">
        <w:rPr>
          <w:rFonts w:ascii="Times New Roman" w:hAnsi="Times New Roman" w:cs="Times New Roman"/>
          <w:sz w:val="28"/>
          <w:szCs w:val="28"/>
        </w:rPr>
        <w:t>земпляр).</w:t>
      </w:r>
    </w:p>
    <w:p w:rsidR="00487B1F" w:rsidRPr="00487B1F" w:rsidRDefault="00487B1F" w:rsidP="00487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7B1F">
        <w:rPr>
          <w:rFonts w:ascii="Times New Roman" w:hAnsi="Times New Roman" w:cs="Times New Roman"/>
          <w:sz w:val="28"/>
          <w:szCs w:val="28"/>
        </w:rPr>
        <w:t xml:space="preserve">Представитель заявителя при подаче заявления предъявляет документ, подтверждающий его личность. </w:t>
      </w:r>
    </w:p>
    <w:p w:rsidR="00DB44D5" w:rsidRPr="00BC638E" w:rsidRDefault="00DB44D5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3A7D82" w:rsidRPr="00CB4BED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CB4BED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6202B7" w:rsidRPr="00CB4BED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="006202B7" w:rsidRPr="00CB4BED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F64F05" w:rsidRPr="00CB4BED">
        <w:rPr>
          <w:rFonts w:ascii="Times New Roman" w:hAnsi="Times New Roman" w:cs="Times New Roman"/>
          <w:sz w:val="28"/>
          <w:szCs w:val="28"/>
        </w:rPr>
        <w:t>.</w:t>
      </w:r>
      <w:r w:rsidRPr="00CB4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CB4BED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02B7" w:rsidRPr="00CB4BED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земельных и имущественных отношений </w:t>
      </w:r>
      <w:r w:rsidRPr="00CB4BE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AC20AD" w:rsidRPr="00CB4BED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Тел.: 4-</w:t>
      </w:r>
      <w:r w:rsidR="006202B7" w:rsidRPr="00CB4BED">
        <w:rPr>
          <w:rFonts w:ascii="Times New Roman" w:hAnsi="Times New Roman" w:cs="Times New Roman"/>
          <w:sz w:val="28"/>
          <w:szCs w:val="28"/>
        </w:rPr>
        <w:t>34</w:t>
      </w:r>
      <w:r w:rsidRPr="00CB4BED">
        <w:rPr>
          <w:rFonts w:ascii="Times New Roman" w:hAnsi="Times New Roman" w:cs="Times New Roman"/>
          <w:sz w:val="28"/>
          <w:szCs w:val="28"/>
        </w:rPr>
        <w:t>-</w:t>
      </w:r>
      <w:r w:rsidR="006202B7" w:rsidRPr="00CB4BED">
        <w:rPr>
          <w:rFonts w:ascii="Times New Roman" w:hAnsi="Times New Roman" w:cs="Times New Roman"/>
          <w:sz w:val="28"/>
          <w:szCs w:val="28"/>
        </w:rPr>
        <w:t>27</w:t>
      </w:r>
      <w:r w:rsidR="00F64F05" w:rsidRPr="00CB4BED">
        <w:rPr>
          <w:rFonts w:ascii="Times New Roman" w:hAnsi="Times New Roman" w:cs="Times New Roman"/>
          <w:sz w:val="28"/>
          <w:szCs w:val="28"/>
        </w:rPr>
        <w:t xml:space="preserve">. </w:t>
      </w:r>
      <w:r w:rsidRPr="00CB4BED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6202B7" w:rsidRPr="00CB4B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tim</w:t>
        </w:r>
        <w:r w:rsidR="006202B7" w:rsidRPr="00CB4B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6202B7" w:rsidRPr="00CB4B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imusch</w:t>
        </w:r>
        <w:r w:rsidR="006202B7" w:rsidRPr="00CB4B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@</w:t>
        </w:r>
        <w:r w:rsidR="006202B7" w:rsidRPr="00CB4B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6202B7" w:rsidRPr="00CB4B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6202B7" w:rsidRPr="00CB4B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C20AD" w:rsidRPr="00CB4B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CB4BED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CB4BED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CB4BED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B4BE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B4BED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CB4BED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CB4BED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CB4BED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CB4BED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CB4BED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CB4BED">
        <w:rPr>
          <w:rFonts w:ascii="Times New Roman" w:hAnsi="Times New Roman" w:cs="Times New Roman"/>
          <w:sz w:val="28"/>
          <w:szCs w:val="28"/>
        </w:rPr>
        <w:t>.</w:t>
      </w:r>
    </w:p>
    <w:p w:rsidR="00E97F72" w:rsidRPr="00CB4BED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B4BED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CB4BED" w:rsidRPr="00BC638E" w:rsidRDefault="00CB4BED" w:rsidP="00CB4BE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</w:t>
      </w:r>
      <w:r w:rsidRPr="00BC638E">
        <w:rPr>
          <w:rFonts w:ascii="Times New Roman" w:hAnsi="Times New Roman" w:cs="Times New Roman"/>
          <w:sz w:val="28"/>
          <w:szCs w:val="28"/>
        </w:rPr>
        <w:t>в</w:t>
      </w:r>
      <w:r w:rsidRPr="00BC638E">
        <w:rPr>
          <w:rFonts w:ascii="Times New Roman" w:hAnsi="Times New Roman" w:cs="Times New Roman"/>
          <w:sz w:val="28"/>
          <w:szCs w:val="28"/>
        </w:rPr>
        <w:t xml:space="preserve">ных процедур (действий) предоставления администрацией муниципального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з</w:t>
      </w:r>
      <w:r w:rsidRPr="00BC638E">
        <w:rPr>
          <w:rFonts w:ascii="Times New Roman" w:hAnsi="Times New Roman" w:cs="Times New Roman"/>
          <w:sz w:val="28"/>
          <w:szCs w:val="28"/>
        </w:rPr>
        <w:t>е</w:t>
      </w:r>
      <w:r w:rsidRPr="00BC638E">
        <w:rPr>
          <w:rFonts w:ascii="Times New Roman" w:hAnsi="Times New Roman" w:cs="Times New Roman"/>
          <w:sz w:val="28"/>
          <w:szCs w:val="28"/>
        </w:rPr>
        <w:t>мельных участков, находящихся в государственной или муниципальной со</w:t>
      </w:r>
      <w:r w:rsidRPr="00BC638E">
        <w:rPr>
          <w:rFonts w:ascii="Times New Roman" w:hAnsi="Times New Roman" w:cs="Times New Roman"/>
          <w:sz w:val="28"/>
          <w:szCs w:val="28"/>
        </w:rPr>
        <w:t>б</w:t>
      </w:r>
      <w:r w:rsidRPr="00BC638E">
        <w:rPr>
          <w:rFonts w:ascii="Times New Roman" w:hAnsi="Times New Roman" w:cs="Times New Roman"/>
          <w:sz w:val="28"/>
          <w:szCs w:val="28"/>
        </w:rPr>
        <w:t>ственности, в постоянное (бессрочное) пользование.</w:t>
      </w:r>
    </w:p>
    <w:p w:rsidR="00E97F72" w:rsidRPr="00CB4BED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B4BE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CB4BED">
        <w:rPr>
          <w:rFonts w:ascii="Times New Roman" w:hAnsi="Times New Roman" w:cs="Times New Roman"/>
          <w:sz w:val="28"/>
          <w:szCs w:val="28"/>
        </w:rPr>
        <w:t xml:space="preserve"> </w:t>
      </w:r>
      <w:r w:rsidRPr="00CB4BED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679F2" w:rsidRPr="00CB4BED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CB4BED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Pr="00CB4BED">
        <w:rPr>
          <w:rFonts w:ascii="Times New Roman" w:hAnsi="Times New Roman" w:cs="Times New Roman"/>
          <w:sz w:val="28"/>
          <w:szCs w:val="28"/>
        </w:rPr>
        <w:t xml:space="preserve"> </w:t>
      </w:r>
      <w:r w:rsidR="004269E9" w:rsidRPr="00CB4BED">
        <w:rPr>
          <w:rFonts w:ascii="Times New Roman" w:hAnsi="Times New Roman" w:cs="Times New Roman"/>
          <w:sz w:val="28"/>
          <w:szCs w:val="28"/>
        </w:rPr>
        <w:t>Федеральным законом от 27 июля 2010 г</w:t>
      </w:r>
      <w:r w:rsidR="001571FE" w:rsidRPr="00CB4BED">
        <w:rPr>
          <w:rFonts w:ascii="Times New Roman" w:hAnsi="Times New Roman" w:cs="Times New Roman"/>
          <w:sz w:val="28"/>
          <w:szCs w:val="28"/>
        </w:rPr>
        <w:t>.</w:t>
      </w:r>
      <w:r w:rsidR="004269E9" w:rsidRPr="00CB4BED">
        <w:rPr>
          <w:rFonts w:ascii="Times New Roman" w:hAnsi="Times New Roman" w:cs="Times New Roman"/>
          <w:sz w:val="28"/>
          <w:szCs w:val="28"/>
        </w:rPr>
        <w:t xml:space="preserve"> № 210-ФЗ   «Об организации предоставления государственных и муниципальных услуг»,  постановлением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Pr="00CB4BED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DA1DDF" w:rsidRPr="00BC638E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2D69" w:rsidRPr="00CB4BED" w:rsidRDefault="00895D9D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ED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CB4BED">
        <w:rPr>
          <w:rFonts w:ascii="Times New Roman" w:hAnsi="Times New Roman" w:cs="Times New Roman"/>
          <w:sz w:val="28"/>
          <w:szCs w:val="28"/>
        </w:rPr>
        <w:t xml:space="preserve"> </w:t>
      </w:r>
      <w:r w:rsidRPr="00CB4BE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C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BED" w:rsidRPr="00CB4BED" w:rsidRDefault="00CB4BED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BED" w:rsidRPr="00CB4BED" w:rsidRDefault="00CB4BED" w:rsidP="00CB4B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B4BED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Заявителями являются следующие юридические лица: государственные и муниципальные учреждения (бюджетные, казенные, автономные), казенные предприятия; центры исторического наследия президентов Российской Федерации, прекративших исполнение своих полномочий либо их уполномоченные представители (далее - заявители).</w:t>
      </w:r>
    </w:p>
    <w:p w:rsidR="00CB4BED" w:rsidRPr="00CB4BED" w:rsidRDefault="00CB4BED" w:rsidP="00CB4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B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1.2.2. </w:t>
      </w:r>
      <w:r w:rsidRPr="00CB4BED">
        <w:rPr>
          <w:rFonts w:ascii="Times New Roman" w:eastAsia="Calibri" w:hAnsi="Times New Roman" w:cs="Times New Roman"/>
          <w:sz w:val="28"/>
          <w:szCs w:val="28"/>
        </w:rPr>
        <w:t>В случае, если все помещения в здании, сооружении, расположенных на неделимом земельном участке, закреплены за несколькими юридическими лицами на праве оперативного управления или на неделимом земельном учас</w:t>
      </w:r>
      <w:r w:rsidRPr="00CB4BED">
        <w:rPr>
          <w:rFonts w:ascii="Times New Roman" w:eastAsia="Calibri" w:hAnsi="Times New Roman" w:cs="Times New Roman"/>
          <w:sz w:val="28"/>
          <w:szCs w:val="28"/>
        </w:rPr>
        <w:t>т</w:t>
      </w:r>
      <w:r w:rsidRPr="00CB4BED">
        <w:rPr>
          <w:rFonts w:ascii="Times New Roman" w:eastAsia="Calibri" w:hAnsi="Times New Roman" w:cs="Times New Roman"/>
          <w:sz w:val="28"/>
          <w:szCs w:val="28"/>
        </w:rPr>
        <w:t>ке расположены несколько зданий, сооружений, принадлежащих нескольким юридическим лицам на праве оперативного управления, такой земельный уч</w:t>
      </w:r>
      <w:r w:rsidRPr="00CB4BED">
        <w:rPr>
          <w:rFonts w:ascii="Times New Roman" w:eastAsia="Calibri" w:hAnsi="Times New Roman" w:cs="Times New Roman"/>
          <w:sz w:val="28"/>
          <w:szCs w:val="28"/>
        </w:rPr>
        <w:t>а</w:t>
      </w:r>
      <w:r w:rsidRPr="00CB4BED">
        <w:rPr>
          <w:rFonts w:ascii="Times New Roman" w:eastAsia="Calibri" w:hAnsi="Times New Roman" w:cs="Times New Roman"/>
          <w:sz w:val="28"/>
          <w:szCs w:val="28"/>
        </w:rPr>
        <w:t>сток предоставляется в постоянное (бессрочное) пользование лицу, в операти</w:t>
      </w:r>
      <w:r w:rsidRPr="00CB4BED">
        <w:rPr>
          <w:rFonts w:ascii="Times New Roman" w:eastAsia="Calibri" w:hAnsi="Times New Roman" w:cs="Times New Roman"/>
          <w:sz w:val="28"/>
          <w:szCs w:val="28"/>
        </w:rPr>
        <w:t>в</w:t>
      </w:r>
      <w:r w:rsidRPr="00CB4BED">
        <w:rPr>
          <w:rFonts w:ascii="Times New Roman" w:eastAsia="Calibri" w:hAnsi="Times New Roman" w:cs="Times New Roman"/>
          <w:sz w:val="28"/>
          <w:szCs w:val="28"/>
        </w:rPr>
        <w:t>ном управлении которого находится наибольшая площадь помещений в здании, сооружении или площадь зданий, сооружений в оперативном управлении кот</w:t>
      </w:r>
      <w:r w:rsidRPr="00CB4BED">
        <w:rPr>
          <w:rFonts w:ascii="Times New Roman" w:eastAsia="Calibri" w:hAnsi="Times New Roman" w:cs="Times New Roman"/>
          <w:sz w:val="28"/>
          <w:szCs w:val="28"/>
        </w:rPr>
        <w:t>о</w:t>
      </w:r>
      <w:r w:rsidRPr="00CB4BED">
        <w:rPr>
          <w:rFonts w:ascii="Times New Roman" w:eastAsia="Calibri" w:hAnsi="Times New Roman" w:cs="Times New Roman"/>
          <w:sz w:val="28"/>
          <w:szCs w:val="28"/>
        </w:rPr>
        <w:t>рого превышает площадь зданий, сооружений, находящихся в оперативном управлении остальных лиц.</w:t>
      </w:r>
    </w:p>
    <w:p w:rsidR="00BF2DA1" w:rsidRPr="00CB4BED" w:rsidRDefault="00BF2DA1" w:rsidP="00CB4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CB4BED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B4BED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B4BED">
        <w:rPr>
          <w:rFonts w:ascii="Times New Roman" w:hAnsi="Times New Roman" w:cs="Times New Roman"/>
          <w:sz w:val="28"/>
          <w:szCs w:val="28"/>
        </w:rPr>
        <w:t xml:space="preserve"> </w:t>
      </w:r>
      <w:r w:rsidRPr="00CB4BED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CB4BED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CB4BED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B4BE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CB4BED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4BED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F0FAF" w:rsidRPr="00BC638E" w:rsidRDefault="009F0FAF" w:rsidP="009F0FA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C638E">
        <w:rPr>
          <w:rFonts w:ascii="Times New Roman" w:hAnsi="Times New Roman" w:cs="Times New Roman"/>
          <w:sz w:val="28"/>
          <w:szCs w:val="28"/>
        </w:rPr>
        <w:t>егламент определяет стандарты, сроки и последовательность администрати</w:t>
      </w:r>
      <w:r w:rsidRPr="00BC638E">
        <w:rPr>
          <w:rFonts w:ascii="Times New Roman" w:hAnsi="Times New Roman" w:cs="Times New Roman"/>
          <w:sz w:val="28"/>
          <w:szCs w:val="28"/>
        </w:rPr>
        <w:t>в</w:t>
      </w:r>
      <w:r w:rsidRPr="00BC638E">
        <w:rPr>
          <w:rFonts w:ascii="Times New Roman" w:hAnsi="Times New Roman" w:cs="Times New Roman"/>
          <w:sz w:val="28"/>
          <w:szCs w:val="28"/>
        </w:rPr>
        <w:t xml:space="preserve">ных процедур (действий) предоставления администрацией муниципального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з</w:t>
      </w:r>
      <w:r w:rsidRPr="00BC638E">
        <w:rPr>
          <w:rFonts w:ascii="Times New Roman" w:hAnsi="Times New Roman" w:cs="Times New Roman"/>
          <w:sz w:val="28"/>
          <w:szCs w:val="28"/>
        </w:rPr>
        <w:t>е</w:t>
      </w:r>
      <w:r w:rsidRPr="00BC638E">
        <w:rPr>
          <w:rFonts w:ascii="Times New Roman" w:hAnsi="Times New Roman" w:cs="Times New Roman"/>
          <w:sz w:val="28"/>
          <w:szCs w:val="28"/>
        </w:rPr>
        <w:t>мельных участков, находящихся в государственной или муниципальной со</w:t>
      </w:r>
      <w:r w:rsidRPr="00BC638E">
        <w:rPr>
          <w:rFonts w:ascii="Times New Roman" w:hAnsi="Times New Roman" w:cs="Times New Roman"/>
          <w:sz w:val="28"/>
          <w:szCs w:val="28"/>
        </w:rPr>
        <w:t>б</w:t>
      </w:r>
      <w:r w:rsidRPr="00BC638E">
        <w:rPr>
          <w:rFonts w:ascii="Times New Roman" w:hAnsi="Times New Roman" w:cs="Times New Roman"/>
          <w:sz w:val="28"/>
          <w:szCs w:val="28"/>
        </w:rPr>
        <w:t>ственности, в постоянное (бессрочное) пользование.</w:t>
      </w:r>
    </w:p>
    <w:p w:rsidR="007F7271" w:rsidRPr="00BC638E" w:rsidRDefault="007F7271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9F0FA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9F0FAF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9F0FAF">
        <w:rPr>
          <w:rFonts w:ascii="Times New Roman" w:hAnsi="Times New Roman" w:cs="Times New Roman"/>
          <w:sz w:val="28"/>
          <w:szCs w:val="28"/>
        </w:rPr>
        <w:t>:</w:t>
      </w:r>
    </w:p>
    <w:p w:rsidR="00104EE2" w:rsidRPr="009F0FAF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н</w:t>
      </w:r>
      <w:r w:rsidR="00104EE2" w:rsidRPr="009F0FAF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9F0FAF">
        <w:rPr>
          <w:rFonts w:ascii="Times New Roman" w:hAnsi="Times New Roman" w:cs="Times New Roman"/>
          <w:sz w:val="28"/>
          <w:szCs w:val="28"/>
        </w:rPr>
        <w:t>ые</w:t>
      </w:r>
      <w:r w:rsidR="00104EE2" w:rsidRPr="009F0FAF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9F0FAF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9F0FAF">
        <w:rPr>
          <w:rFonts w:ascii="Times New Roman" w:hAnsi="Times New Roman"/>
          <w:sz w:val="28"/>
          <w:szCs w:val="28"/>
        </w:rPr>
        <w:t>.</w:t>
      </w:r>
    </w:p>
    <w:p w:rsidR="007D4996" w:rsidRPr="00BC638E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87E0D" w:rsidRDefault="00895D9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E0D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0772A1" w:rsidRPr="00B87E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7E0D">
        <w:rPr>
          <w:rFonts w:ascii="Times New Roman" w:hAnsi="Times New Roman" w:cs="Times New Roman"/>
          <w:sz w:val="28"/>
          <w:szCs w:val="28"/>
        </w:rPr>
        <w:t>Федерации,  муниципальных</w:t>
      </w:r>
      <w:proofErr w:type="gramEnd"/>
      <w:r w:rsidRPr="00B87E0D">
        <w:rPr>
          <w:rFonts w:ascii="Times New Roman" w:hAnsi="Times New Roman" w:cs="Times New Roman"/>
          <w:sz w:val="28"/>
          <w:szCs w:val="28"/>
        </w:rPr>
        <w:t xml:space="preserve">  образованиях  Краснодарского  края,  иностранных</w:t>
      </w:r>
      <w:r w:rsidR="00F46CFC" w:rsidRPr="00B87E0D">
        <w:rPr>
          <w:rFonts w:ascii="Times New Roman" w:hAnsi="Times New Roman" w:cs="Times New Roman"/>
          <w:sz w:val="28"/>
          <w:szCs w:val="28"/>
        </w:rPr>
        <w:t xml:space="preserve"> </w:t>
      </w:r>
      <w:r w:rsidRPr="00B87E0D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B87E0D" w:rsidRPr="001341EC" w:rsidRDefault="00B87E0D" w:rsidP="00B87E0D">
      <w:pPr>
        <w:spacing w:after="0" w:line="240" w:lineRule="auto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B87E0D">
        <w:rPr>
          <w:rStyle w:val="news-title"/>
          <w:rFonts w:ascii="Times New Roman" w:hAnsi="Times New Roman" w:cs="Times New Roman"/>
          <w:sz w:val="28"/>
          <w:szCs w:val="28"/>
        </w:rPr>
        <w:t>Проект постановления</w:t>
      </w:r>
      <w:bookmarkStart w:id="2" w:name="_GoBack"/>
      <w:bookmarkEnd w:id="2"/>
      <w:r w:rsidRPr="00641C1A">
        <w:rPr>
          <w:rStyle w:val="news-title"/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</w:t>
      </w:r>
      <w:proofErr w:type="gramStart"/>
      <w:r w:rsidRPr="00641C1A">
        <w:rPr>
          <w:rStyle w:val="news-title"/>
          <w:rFonts w:ascii="Times New Roman" w:hAnsi="Times New Roman" w:cs="Times New Roman"/>
          <w:sz w:val="28"/>
          <w:szCs w:val="28"/>
        </w:rPr>
        <w:t xml:space="preserve">района  </w:t>
      </w:r>
      <w:r w:rsidRPr="00641C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gramEnd"/>
      <w:r w:rsidRPr="00641C1A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</w:t>
      </w:r>
      <w:r w:rsidRPr="00641C1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641C1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41C1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</w:t>
      </w:r>
      <w:r w:rsidRPr="00641C1A">
        <w:rPr>
          <w:rFonts w:ascii="Times New Roman" w:hAnsi="Times New Roman" w:cs="Times New Roman"/>
          <w:sz w:val="28"/>
          <w:szCs w:val="28"/>
        </w:rPr>
        <w:lastRenderedPageBreak/>
        <w:t>дящихся в государственной или муниципальной</w:t>
      </w:r>
      <w:r w:rsidRPr="001E522D">
        <w:rPr>
          <w:rFonts w:ascii="Times New Roman" w:hAnsi="Times New Roman" w:cs="Times New Roman"/>
          <w:sz w:val="28"/>
          <w:szCs w:val="28"/>
        </w:rPr>
        <w:t xml:space="preserve"> собственности, в постоянное (бессрочное) пользование».</w:t>
      </w:r>
      <w:r w:rsidRPr="001E52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87E0D" w:rsidRPr="001341EC" w:rsidRDefault="00B87E0D" w:rsidP="00B87E0D">
      <w:pPr>
        <w:pStyle w:val="ConsPlusNonformat"/>
        <w:ind w:firstLine="567"/>
        <w:jc w:val="both"/>
        <w:rPr>
          <w:rStyle w:val="news-title"/>
          <w:rFonts w:ascii="Times New Roman" w:hAnsi="Times New Roman" w:cs="Times New Roman"/>
          <w:sz w:val="28"/>
          <w:szCs w:val="28"/>
          <w:highlight w:val="yellow"/>
        </w:rPr>
      </w:pPr>
      <w:r w:rsidRPr="001341EC">
        <w:rPr>
          <w:rStyle w:val="news-title"/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87E0D" w:rsidRPr="009F23AA" w:rsidRDefault="00B87E0D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3AA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B87E0D" w:rsidRPr="009F23AA" w:rsidRDefault="00B87E0D" w:rsidP="00B87E0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F23AA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9F23AA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B87E0D" w:rsidRDefault="00B87E0D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anchor="5618480744259" w:history="1">
        <w:r w:rsidRPr="009142AB">
          <w:rPr>
            <w:rStyle w:val="af0"/>
            <w:rFonts w:ascii="Times New Roman" w:hAnsi="Times New Roman" w:cs="Times New Roman"/>
            <w:sz w:val="28"/>
            <w:szCs w:val="28"/>
          </w:rPr>
          <w:t>http://admtemruk.ru/regulatory/bills/#5618480744259</w:t>
        </w:r>
      </w:hyperlink>
    </w:p>
    <w:p w:rsidR="00B87E0D" w:rsidRPr="00BC638E" w:rsidRDefault="00B87E0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F0FA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9F0FAF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9F0FAF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9F0FAF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BC638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BC638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9F0FAF" w:rsidP="009F0FAF">
            <w:pPr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регламент определяет стандарты, сроки и последовательность администрати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ных процедур (действий) предоставления администрацией муниципального образования </w:t>
            </w:r>
            <w:proofErr w:type="spellStart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предоставлению з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мельных участков, находящихся в государственной или муниципальной со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ственности, в постоянное (бессрочное) пользование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F0FAF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9F0FAF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9F0FAF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BC638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9F0FAF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решения, из</w:t>
      </w:r>
      <w:r w:rsidR="00F46CFC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9F0FAF">
        <w:rPr>
          <w:rFonts w:ascii="Times New Roman" w:hAnsi="Times New Roman" w:cs="Times New Roman"/>
          <w:sz w:val="28"/>
          <w:szCs w:val="28"/>
        </w:rPr>
        <w:t xml:space="preserve"> п</w:t>
      </w:r>
      <w:r w:rsidRPr="009F0FAF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D1DC0" w:rsidRPr="009F0FAF" w:rsidRDefault="008D1DC0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B7400F" w:rsidRPr="009F0FAF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</w:t>
      </w:r>
      <w:r w:rsidRPr="009F0FAF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B7400F" w:rsidRPr="00BC638E" w:rsidRDefault="00B7400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BC638E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9F0FAF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BC638E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E97CDD" w:rsidP="009F0FAF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регламент определяет стандарты, сроки и последовательность администрати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ных процедур (действий) предоставления администрацией муниципального образования </w:t>
            </w:r>
            <w:proofErr w:type="spellStart"/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предоставлению з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мельных участков, находящихся в государственной или муниципальной со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ственности, в постоянное (бессрочное)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AF72F1" w:rsidP="009F0F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Тимашевский район </w:t>
            </w:r>
            <w:r w:rsidR="009F0FAF" w:rsidRPr="009F0F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</w:t>
            </w:r>
            <w:r w:rsidR="009F0FAF" w:rsidRPr="009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пользование»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9F0FAF" w:rsidP="009F0F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="00097E9E"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9F0FA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9F0FA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9F0FAF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9F0FA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9F0FA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9F0FAF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C4D88" w:rsidRPr="00BC638E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F0FA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9F0FAF">
        <w:rPr>
          <w:rFonts w:ascii="Times New Roman" w:hAnsi="Times New Roman" w:cs="Times New Roman"/>
          <w:sz w:val="28"/>
          <w:szCs w:val="28"/>
        </w:rPr>
        <w:t xml:space="preserve"> </w:t>
      </w:r>
      <w:r w:rsidRPr="009F0FAF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BC638E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9F0FAF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9F0FAF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Тимашевский район </w:t>
      </w:r>
      <w:r w:rsidR="009F0FAF" w:rsidRPr="009F0FAF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9F0FAF" w:rsidRPr="009F0FAF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9F0FAF" w:rsidRPr="009F0FA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F0FAF" w:rsidRPr="009F0FAF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</w:t>
      </w:r>
      <w:r w:rsidR="009F0FAF" w:rsidRPr="00BC638E">
        <w:rPr>
          <w:rFonts w:ascii="Times New Roman" w:hAnsi="Times New Roman" w:cs="Times New Roman"/>
          <w:sz w:val="28"/>
          <w:szCs w:val="28"/>
        </w:rPr>
        <w:t xml:space="preserve"> или муниципальной собственности, в постоянное (бессрочное) пользование»</w:t>
      </w:r>
      <w:r w:rsidR="009F0FAF">
        <w:rPr>
          <w:rFonts w:ascii="Times New Roman" w:hAnsi="Times New Roman" w:cs="Times New Roman"/>
          <w:sz w:val="28"/>
          <w:szCs w:val="28"/>
        </w:rPr>
        <w:t>.</w:t>
      </w:r>
      <w:r w:rsidR="009F0FAF"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A6985" w:rsidRPr="00BC638E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9F0FA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0FA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9F0FAF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9F0FAF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</w:p>
    <w:p w:rsidR="00895D9D" w:rsidRPr="009F0FA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FAF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9F0FA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BC638E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9F0FAF" w:rsidRDefault="009F0FAF" w:rsidP="005B41C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юридические лица: государственные и муниципальные учреждения (бюджетные, казенные, автономные), казенные предприятия; центры исторического наследия президентов Российской Федерации, прекративших исполнение своих полномочий либо их уполномоченные представители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9F0FAF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9F0FAF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BC638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F0FA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9F0FAF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9F0FAF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9F0FAF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BC638E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9F0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F0FA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BC638E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BC638E" w:rsidRDefault="009F0FAF" w:rsidP="009F0FA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предоставляется администрацией муниц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пального образования </w:t>
            </w:r>
            <w:proofErr w:type="spellStart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 муниципального образов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администрации муниципального образования </w:t>
            </w:r>
            <w:proofErr w:type="spellStart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9F0FAF">
              <w:rPr>
                <w:rFonts w:ascii="Times New Roman" w:hAnsi="Times New Roman" w:cs="Times New Roman"/>
                <w:sz w:val="24"/>
                <w:szCs w:val="24"/>
              </w:rPr>
              <w:softHyphen/>
              <w:t>машевский</w:t>
            </w:r>
            <w:proofErr w:type="spellEnd"/>
            <w:r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638E" w:rsidRDefault="00C54938" w:rsidP="009F0FA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F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9F0FAF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9F0FA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170A6F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Тимашевский район </w:t>
            </w:r>
            <w:r w:rsidR="009F0FAF" w:rsidRPr="009F0F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</w:t>
            </w:r>
            <w:r w:rsidR="009F0FAF" w:rsidRPr="009F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</w:t>
            </w:r>
            <w:r w:rsidR="009F0FAF" w:rsidRPr="009F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вание»</w:t>
            </w:r>
            <w:r w:rsidR="00C24E6B" w:rsidRPr="00BC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0F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0FAF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0FA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BC638E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C95D1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95D1E">
        <w:rPr>
          <w:rFonts w:ascii="Times New Roman" w:hAnsi="Times New Roman" w:cs="Times New Roman"/>
          <w:sz w:val="28"/>
          <w:szCs w:val="28"/>
        </w:rPr>
        <w:t>районного</w:t>
      </w:r>
      <w:r w:rsidRPr="00C95D1E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C95D1E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C95D1E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C95D1E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C95D1E">
        <w:rPr>
          <w:rFonts w:ascii="Times New Roman" w:hAnsi="Times New Roman" w:cs="Times New Roman"/>
          <w:sz w:val="28"/>
          <w:szCs w:val="28"/>
        </w:rPr>
        <w:t>.</w:t>
      </w:r>
    </w:p>
    <w:p w:rsidR="00FF1417" w:rsidRPr="00C95D1E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C95D1E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C95D1E">
        <w:rPr>
          <w:rFonts w:ascii="Times New Roman" w:hAnsi="Times New Roman" w:cs="Times New Roman"/>
          <w:sz w:val="28"/>
          <w:szCs w:val="28"/>
        </w:rPr>
        <w:t>отсутствуют</w:t>
      </w:r>
      <w:r w:rsidRPr="00C95D1E">
        <w:rPr>
          <w:rFonts w:ascii="Times New Roman" w:hAnsi="Times New Roman" w:cs="Times New Roman"/>
          <w:sz w:val="28"/>
          <w:szCs w:val="28"/>
        </w:rPr>
        <w:t>.</w:t>
      </w:r>
    </w:p>
    <w:p w:rsidR="00FF1417" w:rsidRPr="00C95D1E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C95D1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C95D1E">
        <w:rPr>
          <w:rFonts w:ascii="Times New Roman" w:hAnsi="Times New Roman" w:cs="Times New Roman"/>
          <w:sz w:val="28"/>
          <w:szCs w:val="28"/>
        </w:rPr>
        <w:t>районного</w:t>
      </w:r>
      <w:r w:rsidRPr="00C95D1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Pr="00C95D1E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C95D1E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C95D1E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Pr="00C95D1E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C95D1E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95D1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95D1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C95D1E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C95D1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95D1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BC638E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C95D1E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C95D1E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C95D1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C95D1E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95D1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C95D1E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C95D1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95D1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95D1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95D1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E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BC638E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C638E" w:rsidRDefault="00C95D1E" w:rsidP="00C95D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0F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юридические лица: государственные и муниципальные учреждения (бюджетные, казенные, автономные), казенные предприятия; центры исторического наследия президентов Российской Федерации, прекративших исполнение своих полномочий либо их уполномоченные представители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C327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</w:t>
            </w:r>
          </w:p>
          <w:p w:rsidR="00420760" w:rsidRPr="00C327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для предоставления </w:t>
            </w:r>
          </w:p>
          <w:p w:rsidR="00420760" w:rsidRPr="00C327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C327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обязательными для предоставления государственной услуги, подлежащих представлению заявителем, способы их получения заявителем, в том числе </w:t>
            </w:r>
          </w:p>
          <w:p w:rsidR="00420760" w:rsidRPr="00C327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</w:p>
          <w:p w:rsidR="00405BFB" w:rsidRPr="00C32742" w:rsidRDefault="00420760" w:rsidP="0042076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327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C32742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C32742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C32742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C32742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BC638E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3274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C3274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C3274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3274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C32742">
        <w:rPr>
          <w:rFonts w:ascii="Times New Roman" w:hAnsi="Times New Roman" w:cs="Times New Roman"/>
          <w:sz w:val="28"/>
          <w:szCs w:val="28"/>
        </w:rPr>
        <w:t>ю</w:t>
      </w:r>
      <w:r w:rsidRPr="00C32742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C32742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3274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C3274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C3274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3274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27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27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27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27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C32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3274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274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27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27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27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BC638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3274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3274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C32742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C3274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C3274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327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327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327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BC638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C327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C32742" w:rsidRDefault="00C32742" w:rsidP="00C3274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C327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</w:t>
            </w:r>
            <w:r w:rsidRPr="00C32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BC638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C32742" w:rsidRDefault="00C32742" w:rsidP="00C3274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Ю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ридические лица: государственные и муниципальные учреждения (бюджетные, казенные, автономные), казенные предприятия; центры исторического наследия президентов Российской Федерации, прекративших исполнение своих полномочий либо их уполномоченные представители</w:t>
            </w:r>
            <w:r w:rsidRPr="00C32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32742" w:rsidRPr="00C32742" w:rsidRDefault="00C32742" w:rsidP="00C327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>оличественная</w:t>
            </w:r>
            <w:proofErr w:type="spellEnd"/>
            <w:r w:rsidRPr="00C32742">
              <w:rPr>
                <w:rFonts w:ascii="Times New Roman" w:hAnsi="Times New Roman" w:cs="Times New Roman"/>
                <w:sz w:val="24"/>
                <w:szCs w:val="24"/>
              </w:rPr>
              <w:t xml:space="preserve"> оценка участников не ограничена. Определить точное </w:t>
            </w:r>
            <w:r w:rsidRPr="00C32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BC638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327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327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327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327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BC638E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C3274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BC638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C32742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C32742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C32742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BC638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C3274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2742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7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BC638E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C32742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C32742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ab/>
      </w:r>
      <w:r w:rsidR="00B16E16" w:rsidRPr="00C32742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C32742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C32742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C32742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C32742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C32742">
        <w:rPr>
          <w:rFonts w:ascii="Times New Roman" w:hAnsi="Times New Roman" w:cs="Times New Roman"/>
          <w:sz w:val="28"/>
          <w:szCs w:val="28"/>
        </w:rPr>
        <w:t>В</w:t>
      </w:r>
      <w:r w:rsidR="001B3524" w:rsidRPr="00C32742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C32742">
        <w:rPr>
          <w:rFonts w:ascii="Times New Roman" w:hAnsi="Times New Roman" w:cs="Times New Roman"/>
          <w:sz w:val="28"/>
          <w:szCs w:val="28"/>
        </w:rPr>
        <w:t>.</w:t>
      </w:r>
    </w:p>
    <w:p w:rsidR="001B3524" w:rsidRPr="00BC638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32742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C32742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1C7441" w:rsidRPr="00C32742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D9D" w:rsidRPr="00C32742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742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C32742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10.1.  </w:t>
      </w:r>
      <w:proofErr w:type="gramStart"/>
      <w:r w:rsidRPr="00C32742">
        <w:rPr>
          <w:rFonts w:ascii="Times New Roman" w:hAnsi="Times New Roman" w:cs="Times New Roman"/>
          <w:sz w:val="28"/>
          <w:szCs w:val="28"/>
        </w:rPr>
        <w:t>Предполагаемая  дата</w:t>
      </w:r>
      <w:proofErr w:type="gramEnd"/>
      <w:r w:rsidRPr="00C32742">
        <w:rPr>
          <w:rFonts w:ascii="Times New Roman" w:hAnsi="Times New Roman" w:cs="Times New Roman"/>
          <w:sz w:val="28"/>
          <w:szCs w:val="28"/>
        </w:rPr>
        <w:t xml:space="preserve">  вступления  в силу муниципального нормативного</w:t>
      </w:r>
      <w:r w:rsidR="001E34D8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32742" w:rsidRPr="00C32742">
        <w:rPr>
          <w:rFonts w:ascii="Times New Roman" w:hAnsi="Times New Roman" w:cs="Times New Roman"/>
          <w:sz w:val="28"/>
          <w:szCs w:val="28"/>
        </w:rPr>
        <w:t>июнь</w:t>
      </w:r>
      <w:r w:rsidR="007947BB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C32742">
        <w:rPr>
          <w:rFonts w:ascii="Times New Roman" w:hAnsi="Times New Roman" w:cs="Times New Roman"/>
          <w:sz w:val="28"/>
          <w:szCs w:val="28"/>
        </w:rPr>
        <w:t>20</w:t>
      </w:r>
      <w:r w:rsidR="007947BB" w:rsidRPr="00C32742">
        <w:rPr>
          <w:rFonts w:ascii="Times New Roman" w:hAnsi="Times New Roman" w:cs="Times New Roman"/>
          <w:sz w:val="28"/>
          <w:szCs w:val="28"/>
        </w:rPr>
        <w:t>21</w:t>
      </w:r>
      <w:r w:rsidR="004B73F8" w:rsidRPr="00C32742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C3274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32742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lastRenderedPageBreak/>
        <w:t>10.2.  Необходимость  установления  переходного  периода  и  (или) отсрочки</w:t>
      </w:r>
      <w:r w:rsidR="00F62CAB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C32742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C32742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C32742">
        <w:rPr>
          <w:rFonts w:ascii="Times New Roman" w:hAnsi="Times New Roman" w:cs="Times New Roman"/>
          <w:sz w:val="28"/>
          <w:szCs w:val="28"/>
        </w:rPr>
        <w:t>р</w:t>
      </w:r>
      <w:r w:rsidRPr="00C32742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C32742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BC638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3521E" w:rsidRPr="00BC638E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21E" w:rsidRPr="00BC638E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DC6" w:rsidRPr="00C32742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Н</w:t>
      </w:r>
      <w:r w:rsidR="004B73F8" w:rsidRPr="00C32742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D07DC6" w:rsidRPr="00C32742">
        <w:rPr>
          <w:rFonts w:ascii="Times New Roman" w:hAnsi="Times New Roman" w:cs="Times New Roman"/>
          <w:sz w:val="28"/>
          <w:szCs w:val="28"/>
        </w:rPr>
        <w:t>земельных</w:t>
      </w:r>
    </w:p>
    <w:p w:rsidR="00630D79" w:rsidRPr="00C32742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C32742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79" w:rsidRPr="00C32742">
        <w:rPr>
          <w:rFonts w:ascii="Times New Roman" w:hAnsi="Times New Roman" w:cs="Times New Roman"/>
          <w:sz w:val="28"/>
          <w:szCs w:val="28"/>
        </w:rPr>
        <w:t>Тима</w:t>
      </w:r>
      <w:r w:rsidRPr="00C32742">
        <w:rPr>
          <w:rFonts w:ascii="Times New Roman" w:hAnsi="Times New Roman" w:cs="Times New Roman"/>
          <w:sz w:val="28"/>
          <w:szCs w:val="28"/>
        </w:rPr>
        <w:t>шевский</w:t>
      </w:r>
      <w:proofErr w:type="spellEnd"/>
      <w:r w:rsidRPr="00C32742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C327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C32742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C32742">
        <w:rPr>
          <w:rFonts w:ascii="Times New Roman" w:hAnsi="Times New Roman" w:cs="Times New Roman"/>
          <w:sz w:val="28"/>
          <w:szCs w:val="28"/>
        </w:rPr>
        <w:t xml:space="preserve">  </w:t>
      </w:r>
      <w:r w:rsidR="00F17969" w:rsidRPr="00C32742">
        <w:rPr>
          <w:rFonts w:ascii="Times New Roman" w:hAnsi="Times New Roman" w:cs="Times New Roman"/>
          <w:sz w:val="28"/>
          <w:szCs w:val="28"/>
        </w:rPr>
        <w:t>А.А. Комиссаров</w:t>
      </w:r>
    </w:p>
    <w:sectPr w:rsidR="00CA1F5C" w:rsidRPr="00895D9D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399" w:rsidRDefault="00E36399" w:rsidP="00C71F8A">
      <w:pPr>
        <w:spacing w:after="0" w:line="240" w:lineRule="auto"/>
      </w:pPr>
      <w:r>
        <w:separator/>
      </w:r>
    </w:p>
  </w:endnote>
  <w:endnote w:type="continuationSeparator" w:id="0">
    <w:p w:rsidR="00E36399" w:rsidRDefault="00E3639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399" w:rsidRDefault="00E36399" w:rsidP="00C71F8A">
      <w:pPr>
        <w:spacing w:after="0" w:line="240" w:lineRule="auto"/>
      </w:pPr>
      <w:r>
        <w:separator/>
      </w:r>
    </w:p>
  </w:footnote>
  <w:footnote w:type="continuationSeparator" w:id="0">
    <w:p w:rsidR="00E36399" w:rsidRDefault="00E3639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7E0D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2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5C33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765C"/>
    <w:rsid w:val="000E7BF0"/>
    <w:rsid w:val="000F1B7A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70A6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6CB4"/>
    <w:rsid w:val="0026767F"/>
    <w:rsid w:val="00273A6E"/>
    <w:rsid w:val="00275010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469D"/>
    <w:rsid w:val="00480002"/>
    <w:rsid w:val="00481F5A"/>
    <w:rsid w:val="00485C09"/>
    <w:rsid w:val="00487B1F"/>
    <w:rsid w:val="0049314A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AAB"/>
    <w:rsid w:val="00583D0E"/>
    <w:rsid w:val="0058632E"/>
    <w:rsid w:val="00586F2E"/>
    <w:rsid w:val="0059257D"/>
    <w:rsid w:val="00593F7D"/>
    <w:rsid w:val="00596FC9"/>
    <w:rsid w:val="005A33D2"/>
    <w:rsid w:val="005A5D7E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438D"/>
    <w:rsid w:val="00976D30"/>
    <w:rsid w:val="00976F06"/>
    <w:rsid w:val="0098062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21D"/>
    <w:rsid w:val="00B82603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C6DF0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temruk.ru/regulatory/bil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D64E-0A74-482B-825A-236A6489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11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1484</cp:revision>
  <cp:lastPrinted>2016-04-26T06:56:00Z</cp:lastPrinted>
  <dcterms:created xsi:type="dcterms:W3CDTF">2016-01-27T07:24:00Z</dcterms:created>
  <dcterms:modified xsi:type="dcterms:W3CDTF">2021-05-18T15:30:00Z</dcterms:modified>
</cp:coreProperties>
</file>