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875" w:rsidRPr="00987875" w:rsidRDefault="00987875" w:rsidP="00987875">
      <w:pPr>
        <w:shd w:val="clear" w:color="auto" w:fill="F8F8F8"/>
        <w:spacing w:after="100" w:afterAutospacing="1" w:line="240" w:lineRule="auto"/>
        <w:outlineLvl w:val="2"/>
        <w:rPr>
          <w:rFonts w:ascii="Segoe UI" w:eastAsia="Times New Roman" w:hAnsi="Segoe UI" w:cs="Segoe UI"/>
          <w:b/>
          <w:color w:val="3B4357"/>
          <w:sz w:val="27"/>
          <w:szCs w:val="27"/>
          <w:lang w:eastAsia="ru-RU"/>
        </w:rPr>
      </w:pPr>
      <w:r w:rsidRPr="00987875">
        <w:rPr>
          <w:rFonts w:ascii="Segoe UI" w:eastAsia="Times New Roman" w:hAnsi="Segoe UI" w:cs="Segoe UI"/>
          <w:b/>
          <w:color w:val="3B4357"/>
          <w:sz w:val="27"/>
          <w:szCs w:val="27"/>
          <w:lang w:eastAsia="ru-RU"/>
        </w:rPr>
        <w:t>Показатели доступности и качества муниципальной услуги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К показателям доступности предоставления муниципальной услуги относятся: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степень информированности заявителей о порядке предоставления муниципальной услуги (доступность информации о муниципальной услуге, </w:t>
      </w:r>
      <w:bookmarkStart w:id="0" w:name="_GoBack"/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 xml:space="preserve">о предстоящих шагах и действиях, которые он должен совершить на каждом шаге, при получении муниципальной услуги, </w:t>
      </w:r>
      <w:bookmarkEnd w:id="0"/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возможность выбора способа получения информации; уведомление заявителя о приеме и регистрации запроса, записи на прием в Администрацию);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доступность обращения за предоставлением муниципальной услуги, в том числе для лиц с ограниченными физическими возможностями. Для обслуживания заявителей с ограниченными физическими возможностями помещение оборудуется пандусами, специальными ограждениями и перилами, обеспечивается беспрепятственное передвижение и разворот инвалидных колясок;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возможность выбора заявителем формы обращения за предоставлением муниципальной услуги (лично в Администрации, МФЦ, 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«Портал государственных и муниципальных услуг (функций) Краснодарского края»);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возможность получения муниципальной услуги в любом МФЦ в пределах территории Краснодарского края вне зависимости от места пребывания (для физических лиц, включая индивидуальных предпринимателей) либо места нахождения (для юридических лиц) в соответствии с действием экстерриториального принципа;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возможность подачи комплексного запроса в любом МФЦ;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условия ожидания приема;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отношение количества жалоб от заявителей о нарушениях порядка предоставления муниципальной услуги, установленного административным регламентом, к общему числу поданных заявлений о предоставлении муниципальной услуги за отчетный период;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количество судебных исков по обжалованию решений и (или) действий (бездействий) Администрации, принимаемых при предоставлении муниципальной услуги.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К показателям качества предоставления муниципальной услуги относятся: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lastRenderedPageBreak/>
        <w:t>обоснованность отказов в предоставлении муниципальной услуги;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установление персональной ответственности должностных лиц за соблюдение требований административного регламента по каждому действию (административной процедуре) при предоставлении муниципальной услуги;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предоставление муниципальной услуги в соответствии с установленными административным регламентом порядком и сроками;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отсутствие заявлений об оспаривании решений, действий (бездействия) Администрации,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своевременное предоставление муниципальной услуги (отсутствие нарушений сроков предоставления муниципальной услуги);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организация сбора обратной связи по муниципальной услуге, включая уведомление заявителей о результатах рассмотрения обратной связи, формирования системы управления изменениями и механизма рассмотрения предложений заявителей о доработке муниципальной услуги в соответствии с правовыми актами Администрации;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возможность заявителя оценить качество предоставления муниципальной услуги на каждом пройденном этапе предоставления муниципальной услуги;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реализация мероприятий по реинжинирингу процесса оказания муниципальной услуги, а также актуализации клиентских сегментов и типовых потребностей заявителей в части определения порядка и периодичности такой актуализации;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вежливость и компетентность должностных лиц, взаимодействующих с заявителем при предоставлении муниципальной услуги.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Взаимодействие заявителей с должностными лицами Администрации при предоставлении муниципальной услуги осуществляется два раза -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предоставления муниципальной услуги.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 Администрации, то взаимодействие заявителя с должностными лицами Администрации осуществляется один раз - при получении результата;</w:t>
      </w:r>
    </w:p>
    <w:p w:rsidR="00987875" w:rsidRPr="00987875" w:rsidRDefault="00987875" w:rsidP="00987875">
      <w:pPr>
        <w:shd w:val="clear" w:color="auto" w:fill="F8F8F8"/>
        <w:spacing w:after="100" w:afterAutospacing="1" w:line="240" w:lineRule="auto"/>
        <w:rPr>
          <w:rFonts w:ascii="Segoe UI" w:eastAsia="Times New Roman" w:hAnsi="Segoe UI" w:cs="Segoe UI"/>
          <w:color w:val="3B4357"/>
          <w:sz w:val="24"/>
          <w:szCs w:val="24"/>
          <w:lang w:eastAsia="ru-RU"/>
        </w:rPr>
      </w:pPr>
      <w:r w:rsidRPr="00987875">
        <w:rPr>
          <w:rFonts w:ascii="Georgia" w:eastAsia="Times New Roman" w:hAnsi="Georgia" w:cs="Segoe UI"/>
          <w:color w:val="000000"/>
          <w:sz w:val="24"/>
          <w:szCs w:val="24"/>
          <w:lang w:eastAsia="ru-RU"/>
        </w:rPr>
        <w:t>в электронном виде, то взаимодействие заявителя с должностными лицами Администрации не требуется.</w:t>
      </w:r>
    </w:p>
    <w:p w:rsidR="00987875" w:rsidRPr="00987875" w:rsidRDefault="00987875" w:rsidP="009878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7875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8F8F8"/>
          <w:lang w:eastAsia="ru-RU"/>
        </w:rPr>
        <w:lastRenderedPageBreak/>
        <w:t>Продолжительность одного взаимодействия заявителя с должностным лицом Администрации не превышает 15 минут</w:t>
      </w:r>
    </w:p>
    <w:p w:rsidR="009C0978" w:rsidRDefault="009C0978"/>
    <w:sectPr w:rsidR="009C0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75"/>
    <w:rsid w:val="00987875"/>
    <w:rsid w:val="009C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34AF8-8B21-45C5-A8D2-39FDAD98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2026-06-05T07:06:00Z</dcterms:created>
  <dcterms:modified xsi:type="dcterms:W3CDTF">2026-06-05T07:07:00Z</dcterms:modified>
</cp:coreProperties>
</file>