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4" w:rsidRDefault="00EB0ED4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ПРОТОКОЛ</w:t>
      </w:r>
      <w:r w:rsidR="004135B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708D6" w:rsidRPr="00DE3112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Default="002708D6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3112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DE3112" w:rsidRDefault="003B41F9" w:rsidP="003467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B41F9" w:rsidTr="00CB1D38">
        <w:tc>
          <w:tcPr>
            <w:tcW w:w="4785" w:type="dxa"/>
          </w:tcPr>
          <w:p w:rsidR="003B41F9" w:rsidRDefault="00854A4B" w:rsidP="00FB1E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D2F6D">
              <w:rPr>
                <w:rFonts w:ascii="Times New Roman" w:hAnsi="Times New Roman" w:cs="Times New Roman"/>
                <w:sz w:val="28"/>
                <w:szCs w:val="28"/>
              </w:rPr>
              <w:t xml:space="preserve"> марта 2017</w:t>
            </w:r>
            <w:r w:rsidR="00FB1E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Тимашевск, </w:t>
            </w:r>
          </w:p>
          <w:p w:rsidR="00773F3F" w:rsidRPr="00DE3112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8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112">
              <w:rPr>
                <w:rFonts w:ascii="Times New Roman" w:hAnsi="Times New Roman" w:cs="Times New Roman"/>
                <w:sz w:val="28"/>
                <w:szCs w:val="28"/>
              </w:rPr>
              <w:t>Красная, 103</w:t>
            </w:r>
          </w:p>
          <w:p w:rsidR="003B41F9" w:rsidRDefault="00773F3F" w:rsidP="0034672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2708D6" w:rsidRPr="00DE3112" w:rsidRDefault="002708D6" w:rsidP="0034672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5542F" w:rsidRDefault="0035542F" w:rsidP="0034672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Default="002708D6" w:rsidP="0034672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E3112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F21B88" w:rsidRDefault="00F21B88" w:rsidP="0034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119"/>
        <w:gridCol w:w="6662"/>
      </w:tblGrid>
      <w:tr w:rsidR="00E45736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Тимашевский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 Тимашевского районного казачьего общества,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432" w:rsidRPr="000F7DC0" w:rsidTr="007903C3">
        <w:trPr>
          <w:trHeight w:val="100"/>
        </w:trPr>
        <w:tc>
          <w:tcPr>
            <w:tcW w:w="3119" w:type="dxa"/>
            <w:shd w:val="clear" w:color="000000" w:fill="FFFFFF"/>
          </w:tcPr>
          <w:p w:rsidR="009D6432" w:rsidRDefault="00CC46C0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CC46C0" w:rsidRDefault="00CC46C0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Олегович</w:t>
            </w:r>
          </w:p>
        </w:tc>
        <w:tc>
          <w:tcPr>
            <w:tcW w:w="6662" w:type="dxa"/>
            <w:shd w:val="clear" w:color="000000" w:fill="FFFFFF"/>
          </w:tcPr>
          <w:p w:rsidR="009D6432" w:rsidRDefault="00CC46C0" w:rsidP="00CC46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6432" w:rsidRPr="00DE31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район, секретарь антинаркотической комиссии муниципальн</w:t>
            </w:r>
            <w:r w:rsidR="004E2FDB">
              <w:rPr>
                <w:rFonts w:ascii="Times New Roman" w:hAnsi="Times New Roman" w:cs="Times New Roman"/>
                <w:sz w:val="28"/>
                <w:szCs w:val="28"/>
              </w:rPr>
              <w:t>ого образования Тимашевский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E2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9D6432" w:rsidRPr="000F7DC0" w:rsidRDefault="009D6432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6C18BD" w:rsidTr="00CB1D38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E45736" w:rsidRPr="006C18BD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firstLine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E45736" w:rsidRPr="008905C4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905C4">
              <w:rPr>
                <w:rFonts w:ascii="Times New Roman" w:hAnsi="Times New Roman" w:cs="Times New Roman"/>
                <w:sz w:val="28"/>
                <w:szCs w:val="28"/>
              </w:rPr>
              <w:t>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Тимашевский район;</w:t>
            </w:r>
          </w:p>
          <w:p w:rsidR="000D2F6D" w:rsidRPr="008905C4" w:rsidRDefault="000D2F6D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  Лазаревич</w:t>
            </w: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77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наркоконтроля отдела 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Тимашевскому району;</w:t>
            </w:r>
          </w:p>
          <w:p w:rsidR="00FB3DCA" w:rsidRPr="000F7DC0" w:rsidRDefault="00FB3DCA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36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Пушкарь 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E45736" w:rsidRPr="000F7DC0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E45736" w:rsidRDefault="00E45736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 xml:space="preserve"> ГУ КК «Центр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Тимашевского района»</w:t>
            </w:r>
            <w:r w:rsidRPr="000F7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171" w:rsidRPr="000F7DC0" w:rsidRDefault="00D93171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92" w:rsidRPr="000F7DC0" w:rsidTr="007903C3">
        <w:trPr>
          <w:trHeight w:val="1"/>
        </w:trPr>
        <w:tc>
          <w:tcPr>
            <w:tcW w:w="3119" w:type="dxa"/>
            <w:shd w:val="clear" w:color="000000" w:fill="FFFFFF"/>
          </w:tcPr>
          <w:p w:rsidR="007C2092" w:rsidRPr="007C2092" w:rsidRDefault="007C2092" w:rsidP="00C70FA4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92">
              <w:rPr>
                <w:rFonts w:ascii="Times New Roman" w:hAnsi="Times New Roman" w:cs="Times New Roman"/>
                <w:sz w:val="28"/>
                <w:szCs w:val="28"/>
              </w:rPr>
              <w:t>Шестаков  Владимир  Иванович</w:t>
            </w:r>
          </w:p>
        </w:tc>
        <w:tc>
          <w:tcPr>
            <w:tcW w:w="6662" w:type="dxa"/>
            <w:shd w:val="clear" w:color="000000" w:fill="FFFFFF"/>
          </w:tcPr>
          <w:p w:rsidR="007C2092" w:rsidRPr="007C2092" w:rsidRDefault="009D0F5C" w:rsidP="009D0F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2092" w:rsidRPr="007C209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профилактики                      МБУЗ «Тимашевская ЦРБ».</w:t>
            </w:r>
          </w:p>
        </w:tc>
      </w:tr>
    </w:tbl>
    <w:p w:rsidR="00501F80" w:rsidRDefault="00501F80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3B41F9" w:rsidRPr="00000CF8" w:rsidRDefault="003B41F9" w:rsidP="00501F8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C700D">
        <w:rPr>
          <w:rFonts w:ascii="Times New Roman" w:hAnsi="Times New Roman" w:cs="Times New Roman"/>
          <w:sz w:val="28"/>
          <w:szCs w:val="28"/>
        </w:rPr>
        <w:t xml:space="preserve"> </w:t>
      </w:r>
      <w:r w:rsidR="00285055">
        <w:rPr>
          <w:rFonts w:ascii="Times New Roman" w:hAnsi="Times New Roman" w:cs="Times New Roman"/>
          <w:sz w:val="28"/>
          <w:szCs w:val="28"/>
        </w:rPr>
        <w:t>6 человек</w:t>
      </w:r>
    </w:p>
    <w:p w:rsidR="007C2092" w:rsidRDefault="007C2092" w:rsidP="00EB2DF2">
      <w:pPr>
        <w:spacing w:after="0" w:line="240" w:lineRule="auto"/>
        <w:rPr>
          <w:b/>
          <w:szCs w:val="28"/>
        </w:rPr>
      </w:pPr>
    </w:p>
    <w:p w:rsidR="00EB2DF2" w:rsidRDefault="00EB2DF2" w:rsidP="00EB2DF2">
      <w:pPr>
        <w:spacing w:after="0" w:line="240" w:lineRule="auto"/>
        <w:rPr>
          <w:b/>
          <w:szCs w:val="28"/>
        </w:rPr>
      </w:pPr>
    </w:p>
    <w:p w:rsidR="007C2092" w:rsidRPr="00285055" w:rsidRDefault="007C2092" w:rsidP="0028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lastRenderedPageBreak/>
        <w:t>ПОВЕСТКА ЗАСЕДАНИЯ</w:t>
      </w:r>
    </w:p>
    <w:p w:rsidR="007C2092" w:rsidRPr="00285055" w:rsidRDefault="007C2092" w:rsidP="00285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Pr="00285055" w:rsidRDefault="007C2092" w:rsidP="002850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55">
        <w:rPr>
          <w:rFonts w:ascii="Times New Roman" w:hAnsi="Times New Roman" w:cs="Times New Roman"/>
          <w:b/>
          <w:sz w:val="28"/>
          <w:szCs w:val="28"/>
        </w:rPr>
        <w:t xml:space="preserve">1. «Выявление и постановка на учет лиц, уклоняющих от прохождения обследования и лечения от наркомании по постановлению суда». </w:t>
      </w:r>
    </w:p>
    <w:p w:rsidR="007C2092" w:rsidRPr="00285055" w:rsidRDefault="007C2092" w:rsidP="002850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7C2092" w:rsidRPr="00285055" w:rsidRDefault="007C2092" w:rsidP="0028505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>Минасян  Арутюн  Лазаревич – начальник отделения наркоконтроля отдела МВД России по Тимашевскому району;</w:t>
      </w:r>
    </w:p>
    <w:p w:rsidR="007C2092" w:rsidRPr="00285055" w:rsidRDefault="007C2092" w:rsidP="00285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>Шестаков  Владимир  Иванович – заведующий отделением профилактики                      МБУЗ «Тимашевская ЦРБ».</w:t>
      </w:r>
    </w:p>
    <w:p w:rsidR="007C2092" w:rsidRPr="00285055" w:rsidRDefault="007C2092" w:rsidP="002850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285055" w:rsidRDefault="007C2092" w:rsidP="002850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55">
        <w:rPr>
          <w:rFonts w:ascii="Times New Roman" w:hAnsi="Times New Roman" w:cs="Times New Roman"/>
          <w:b/>
          <w:sz w:val="28"/>
          <w:szCs w:val="28"/>
        </w:rPr>
        <w:t xml:space="preserve">2.  «Выделение квотируемых мест на предприятиях Тимашевского района, лицам, излечившимся от наркомании и алкоголизма, а также лицам,  состоящим на профилактическом учете у врача-нарколога в  МБУЗ  «Тимашевская ЦРБ».  </w:t>
      </w:r>
    </w:p>
    <w:p w:rsidR="007C2092" w:rsidRPr="00285055" w:rsidRDefault="007C2092" w:rsidP="002850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7C2092" w:rsidRPr="00285055" w:rsidRDefault="007C2092" w:rsidP="0028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5">
        <w:rPr>
          <w:rFonts w:ascii="Times New Roman" w:hAnsi="Times New Roman" w:cs="Times New Roman"/>
          <w:sz w:val="28"/>
          <w:szCs w:val="28"/>
        </w:rPr>
        <w:t>Пушкарь  Александр Алексеевич – руководитель ГУ КК  «Центр занятости населения Тимашевского района».</w:t>
      </w:r>
    </w:p>
    <w:p w:rsidR="00DA64F4" w:rsidRPr="00EB2DF2" w:rsidRDefault="007C2092" w:rsidP="00EB2DF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85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2E5" w:rsidRPr="004B4609" w:rsidRDefault="0013586F" w:rsidP="00EB2DF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300" w:rsidRPr="00AD7D03">
        <w:rPr>
          <w:rFonts w:ascii="Times New Roman" w:hAnsi="Times New Roman" w:cs="Times New Roman"/>
          <w:sz w:val="28"/>
          <w:szCs w:val="28"/>
        </w:rPr>
        <w:t>СЛУШАЛИ:</w:t>
      </w:r>
    </w:p>
    <w:p w:rsidR="004B4609" w:rsidRPr="004B4609" w:rsidRDefault="00EB2DF2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</w:t>
      </w:r>
      <w:r w:rsidRPr="004B4609">
        <w:rPr>
          <w:rFonts w:ascii="Times New Roman" w:hAnsi="Times New Roman" w:cs="Times New Roman"/>
          <w:sz w:val="28"/>
          <w:szCs w:val="28"/>
        </w:rPr>
        <w:t xml:space="preserve"> </w:t>
      </w:r>
      <w:r w:rsidR="008B32E5" w:rsidRPr="004B4609">
        <w:rPr>
          <w:rFonts w:ascii="Times New Roman" w:hAnsi="Times New Roman" w:cs="Times New Roman"/>
          <w:sz w:val="28"/>
          <w:szCs w:val="28"/>
        </w:rPr>
        <w:t xml:space="preserve">Минасян  </w:t>
      </w:r>
      <w:r w:rsidR="00AC6739" w:rsidRPr="004B4609">
        <w:rPr>
          <w:rFonts w:ascii="Times New Roman" w:hAnsi="Times New Roman" w:cs="Times New Roman"/>
          <w:sz w:val="28"/>
          <w:szCs w:val="28"/>
        </w:rPr>
        <w:t>сообщил что,</w:t>
      </w:r>
      <w:r w:rsidR="00537D09" w:rsidRPr="004B4609">
        <w:rPr>
          <w:rFonts w:ascii="Times New Roman" w:hAnsi="Times New Roman" w:cs="Times New Roman"/>
          <w:sz w:val="28"/>
          <w:szCs w:val="28"/>
        </w:rPr>
        <w:t xml:space="preserve"> </w:t>
      </w:r>
      <w:r w:rsidR="002063FC">
        <w:rPr>
          <w:rFonts w:ascii="Times New Roman" w:hAnsi="Times New Roman" w:cs="Times New Roman"/>
          <w:sz w:val="28"/>
          <w:szCs w:val="28"/>
        </w:rPr>
        <w:t>р</w:t>
      </w:r>
      <w:r w:rsidR="004B4609" w:rsidRPr="004B4609">
        <w:rPr>
          <w:rFonts w:ascii="Times New Roman" w:hAnsi="Times New Roman" w:cs="Times New Roman"/>
          <w:sz w:val="28"/>
          <w:szCs w:val="28"/>
        </w:rPr>
        <w:t>абота Отдела МВД по Тимашевскому району строится в соответствии с целями и задачами, поставленными ГУ МВД России по Краснодарскому краю. Одним из приоритетных направлений по линии незаконного оборота наркотиков является выполнения требования Постановления Правительства РФ от 28.05.2014 года № 484 (о прохождении диагностики, профилактических мероприятий, лечения от наркомании) возложенных судом: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В 2016 году Составлено административных протоколов по ст. 6.9.1. КоАП РФ - 8.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0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ведется активная работа по сокращению количества лиц, которые не выполняют решение суда. То есть, кто не прошел обязательное лечение, привлекается по ст. </w:t>
      </w: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6.9.1 КоАП РФ, за уклонение от лечения и уже в первом </w:t>
      </w:r>
      <w:r w:rsidRPr="002063FC">
        <w:rPr>
          <w:rFonts w:ascii="Times New Roman" w:hAnsi="Times New Roman" w:cs="Times New Roman"/>
          <w:sz w:val="28"/>
          <w:szCs w:val="28"/>
        </w:rPr>
        <w:t>квартале 2017 года по ст. 6.9.1. КоАП РФ составлено  11 протоколов.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sz w:val="28"/>
          <w:szCs w:val="28"/>
        </w:rPr>
        <w:t>Процесс учета данных лиц проходит следующим образом: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09">
        <w:rPr>
          <w:rFonts w:ascii="Times New Roman" w:hAnsi="Times New Roman" w:cs="Times New Roman"/>
          <w:color w:val="000000"/>
          <w:sz w:val="28"/>
          <w:szCs w:val="28"/>
        </w:rPr>
        <w:t xml:space="preserve">В день получения копии постановления суда об обязательном прохождении диагностики и возложении обязательного лечения в связи с потреблением наркотических средств или психотропных веществ без назначения врача вступившего в законную силу, уполномоченный сотрудник регистрирует лицо в журнал учета, заполняет учетную карту и заводит накопительное дело в отношении данного лица. Далее информирует медицинскую организацию о постановке лица на учет, и ожидает поступления информации о начале, завершении или уклонении от прохождения лечения. При поступлении извещения об уклонении лица от исполнения обязанностей уполномоченный сотрудник  докладывает об этом начальнику Отдела МВД по Тимашевскому району в целях привлечения лица к административной </w:t>
      </w:r>
      <w:r w:rsidRPr="004B46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 по ст. 6.9.1 КоАП РФ. Данная процедура проводится в отношении каждого постановления суда с возложением на лицо соответствующей обязанности.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09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по корректировке базы данных состоящих на учете </w:t>
      </w: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граждан. Совместно с ЦРБ, отделом ЗАГСа и уголовно-исполнительной инспекцией МО Тимашевский район, сотрудниками ОНК проводятся ежемесячные сверки лиц, которые прошли лечение, осуждены на длительный срок лишения свободы, умерли, либо покинули пределы зоны оперативного обслуживания, с целью снятия с учета лиц данных категорий. Так, например, в ходе сверки с отделом ЗАГС в первом квартале 2017 года установлено, что 5 человек скончались, в результате чего они сняты с учета.                           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наружным нарядам патрулирования выдаются наряд - задания на установление мест пребывания (проживания) и привлечении,  данных лиц к административной ответственности. В результате данной работы по информации установленной наружными нарядами полиции - 10 человек были  осуждены, и содержаться в исправительных учреждениях. В связи с чем Отделением по контролю за оборотом наркотиков Отдела МВД России по Тимашевскому району  в данные учреждения (ФКУИК-2 УФСИН России по Краснодарскому краю, ФКУ ИК-3 УФСИН России по Краснодарскому краю, ФКУ ИК –II УФСИН России по Краснодарскому краю, ФКУ СИЗО -1 </w:t>
      </w:r>
      <w:r w:rsidR="00EB2D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063F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B2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Краснодар) были направлены письма информирующие о том, что данные лица нуждаются в лечении и с запросом о возможности прохождения его на  их базе, ожидаются ответы. 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FC">
        <w:rPr>
          <w:rFonts w:ascii="Times New Roman" w:hAnsi="Times New Roman" w:cs="Times New Roman"/>
          <w:color w:val="000000"/>
          <w:sz w:val="28"/>
          <w:szCs w:val="28"/>
        </w:rPr>
        <w:t>Проводятся профилактические беседы, направленные на побуждение лица к прохождению возложенной судом обязанности. Осужденные посещаются по месту жительства.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при проведении совместных мероприятий нам удалось добиться следующего </w:t>
      </w:r>
      <w:r w:rsidRPr="002063FC">
        <w:rPr>
          <w:rFonts w:ascii="Times New Roman" w:hAnsi="Times New Roman" w:cs="Times New Roman"/>
          <w:sz w:val="28"/>
          <w:szCs w:val="28"/>
        </w:rPr>
        <w:t>на учет поставлено 28 лиц, обязанных пройти лечение по решению суда.  На «Диспансерный учет» учет поставлено 10 человек с диагнозом наркомания. 7 человек прошли лечение, а приступили к нему – 11. Уклоняются от лечения – 17. Один человек находится в федеральном розыске.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sz w:val="28"/>
          <w:szCs w:val="28"/>
        </w:rPr>
        <w:t xml:space="preserve"> По информации, которой на сегодняшний день располагает наш отдел: на учете у врача нарколога состоит 218 человек из них: на «Д» учете с диагнозом наркомания 106 человек и на профилактическом учете 112 человек (эпизодически употребляющие наркотики), несовершеннолетние лица на учете у врача нарколога не состоят. </w:t>
      </w:r>
    </w:p>
    <w:p w:rsidR="004B4609" w:rsidRPr="002063FC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sz w:val="28"/>
          <w:szCs w:val="28"/>
        </w:rPr>
        <w:t>В завершении своего выступления хотел бы предложить привлечь к нашей совместной работе Глав сельских посел</w:t>
      </w:r>
      <w:r w:rsidRPr="004B4609">
        <w:rPr>
          <w:rFonts w:ascii="Times New Roman" w:hAnsi="Times New Roman" w:cs="Times New Roman"/>
          <w:sz w:val="28"/>
          <w:szCs w:val="28"/>
        </w:rPr>
        <w:t xml:space="preserve">ений Муниципального образования Тимашевский район и Тимашевского городского поселения, на помощь в установлении местонахождения (пребывания) лиц уклоняющихся от </w:t>
      </w:r>
      <w:r w:rsidRPr="002063FC">
        <w:rPr>
          <w:rFonts w:ascii="Times New Roman" w:hAnsi="Times New Roman" w:cs="Times New Roman"/>
          <w:sz w:val="28"/>
          <w:szCs w:val="28"/>
        </w:rPr>
        <w:t xml:space="preserve">прохождения медицинского лечения по постановлению суда, на рассмотрение их на советах профилактики </w:t>
      </w:r>
      <w:r w:rsidRPr="002063FC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побуждения к прохождению </w:t>
      </w:r>
      <w:r w:rsidRPr="002063FC">
        <w:rPr>
          <w:rFonts w:ascii="Times New Roman" w:hAnsi="Times New Roman" w:cs="Times New Roman"/>
          <w:sz w:val="28"/>
          <w:szCs w:val="28"/>
        </w:rPr>
        <w:t xml:space="preserve">лечения. В связи с данным предложением нами  подготовлены списки лиц с разбивкой по </w:t>
      </w:r>
      <w:r w:rsidRPr="002063FC">
        <w:rPr>
          <w:rFonts w:ascii="Times New Roman" w:hAnsi="Times New Roman" w:cs="Times New Roman"/>
          <w:sz w:val="28"/>
          <w:szCs w:val="28"/>
        </w:rPr>
        <w:lastRenderedPageBreak/>
        <w:t xml:space="preserve">сельским поселениям, которые будут направлены в адрес Глав по почте, в случае положительного решения антинаркотической комиссии.  </w:t>
      </w:r>
    </w:p>
    <w:p w:rsidR="004B4609" w:rsidRPr="002063FC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FC">
        <w:rPr>
          <w:rFonts w:ascii="Times New Roman" w:hAnsi="Times New Roman" w:cs="Times New Roman"/>
          <w:sz w:val="28"/>
          <w:szCs w:val="28"/>
        </w:rPr>
        <w:t>«О количестве лиц совершивших правонарушение в области законодательства о наркотических  средствах и психотропных веществах на которых по решению суда возложена обязанность пройти диагностику профилактические мероприятия лечение или реабилитацию в 2016 году»</w:t>
      </w:r>
      <w:r w:rsidR="002063FC">
        <w:rPr>
          <w:rFonts w:ascii="Times New Roman" w:hAnsi="Times New Roman" w:cs="Times New Roman"/>
          <w:sz w:val="28"/>
          <w:szCs w:val="28"/>
        </w:rPr>
        <w:t>.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Количество постановлений суда: 106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Количество лиц на кото</w:t>
      </w:r>
      <w:r w:rsidR="00F36382">
        <w:rPr>
          <w:rFonts w:ascii="Times New Roman" w:hAnsi="Times New Roman" w:cs="Times New Roman"/>
          <w:sz w:val="28"/>
          <w:szCs w:val="28"/>
        </w:rPr>
        <w:t>рых судом возложена обязанность</w:t>
      </w:r>
      <w:r w:rsidRPr="004B4609">
        <w:rPr>
          <w:rFonts w:ascii="Times New Roman" w:hAnsi="Times New Roman" w:cs="Times New Roman"/>
          <w:sz w:val="28"/>
          <w:szCs w:val="28"/>
        </w:rPr>
        <w:t>: 106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Из них: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Профилактический учет:12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Диспансерный учет: 37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Не состоят: 57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Приступили к лечению: 31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Прошли лечение: 16</w:t>
      </w:r>
    </w:p>
    <w:p w:rsidR="004B4609" w:rsidRPr="00F36382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Уклоняются: 75</w:t>
      </w:r>
    </w:p>
    <w:p w:rsidR="004B4609" w:rsidRPr="00F36382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82">
        <w:rPr>
          <w:rFonts w:ascii="Times New Roman" w:hAnsi="Times New Roman" w:cs="Times New Roman"/>
          <w:sz w:val="28"/>
          <w:szCs w:val="28"/>
        </w:rPr>
        <w:t>«О количестве лиц совершивших правонарушение в области законодательства о наркотических  средствах и психотропных веществах на которых по решению суда возложена обязанность пройти диагностику профилактические мероприятия лечение или реабилитацию 1 квартал 2017 года»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Количество постановлений суда: 29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Количество лиц на которых судом возложена обязанность : 28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Из них: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Профилактический учет:0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Диспансерный учет: 10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Не состоят: 18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Приступили к лечению: 11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Прошли лечение: 7</w:t>
      </w:r>
    </w:p>
    <w:p w:rsidR="004B4609" w:rsidRPr="004B4609" w:rsidRDefault="004B4609" w:rsidP="00F3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Уклоняются: 17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За 12 месяцев 2016 года сотрудниками Отдела МВД России по Тимашевскому району выявлено 138 преступлений (АППГ-138), связанных с незаконным оборотом наркотиков.</w:t>
      </w:r>
    </w:p>
    <w:p w:rsidR="004B4609" w:rsidRPr="00471001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01">
        <w:rPr>
          <w:rFonts w:ascii="Times New Roman" w:hAnsi="Times New Roman" w:cs="Times New Roman"/>
          <w:sz w:val="28"/>
          <w:szCs w:val="28"/>
        </w:rPr>
        <w:t xml:space="preserve">От общего числа выявленных преступлений зарегистрировано: </w:t>
      </w:r>
    </w:p>
    <w:p w:rsidR="004B4609" w:rsidRPr="00471001" w:rsidRDefault="004B4609" w:rsidP="0047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01">
        <w:rPr>
          <w:rFonts w:ascii="Times New Roman" w:hAnsi="Times New Roman" w:cs="Times New Roman"/>
          <w:sz w:val="28"/>
          <w:szCs w:val="28"/>
        </w:rPr>
        <w:t xml:space="preserve">- по ст. 228.1 УК РФ (сбытов) - 15 преступлений;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- по ст. 174 УК РФ (легализация) - 1 преступление;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- по ст. 231 УК РФ  (культивирование) - 7 преступлений;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232 УК РФ (притон) - 2 преступления;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234 УК РФ (сбыт СДВ) - 2 преступления;</w:t>
      </w:r>
    </w:p>
    <w:p w:rsidR="004B4609" w:rsidRPr="004B4609" w:rsidRDefault="004B4609" w:rsidP="0047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228 УК РФ (незаконное хранение) - 111 преступлений.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Составлено административных протоколов: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6.8 КоАП РФ - 7;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- по ст. 6.9 КоАП РФ - 72;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ч. 2 ст. 20.20 КоАП РФ - 38;</w:t>
      </w:r>
    </w:p>
    <w:p w:rsidR="004B4609" w:rsidRPr="004B4609" w:rsidRDefault="004B4609" w:rsidP="0047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6.9.1. КоАП РФ - 9.</w:t>
      </w:r>
    </w:p>
    <w:p w:rsidR="004B4609" w:rsidRPr="004B4609" w:rsidRDefault="004B4609" w:rsidP="0047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lastRenderedPageBreak/>
        <w:t>Согласно вышеуказанных данных можно сделать анализ работы Отдела МВД России по Тимашевскому району в сфере противодействия незаконного оборота наркотиков в 1-м квартале 2017 года:</w:t>
      </w:r>
    </w:p>
    <w:p w:rsidR="004B4609" w:rsidRPr="00471001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01">
        <w:rPr>
          <w:rFonts w:ascii="Times New Roman" w:hAnsi="Times New Roman" w:cs="Times New Roman"/>
          <w:sz w:val="28"/>
          <w:szCs w:val="28"/>
        </w:rPr>
        <w:t>За 1-й квартал 2017 года сотрудниками Отдела МВД России по Тимашевскому району выявлено 42 преступления (АППГ-42), связанных с незаконным оборотом наркотиков.</w:t>
      </w:r>
    </w:p>
    <w:p w:rsidR="004B4609" w:rsidRPr="00471001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01">
        <w:rPr>
          <w:rFonts w:ascii="Times New Roman" w:hAnsi="Times New Roman" w:cs="Times New Roman"/>
          <w:sz w:val="28"/>
          <w:szCs w:val="28"/>
        </w:rPr>
        <w:t>Из них зарегистрировано:</w:t>
      </w:r>
    </w:p>
    <w:p w:rsidR="004B4609" w:rsidRPr="004B4609" w:rsidRDefault="004B4609" w:rsidP="002063FC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- по ст. 228.1 УК РФ (сбытов) - 6 преступлений (АППГ 3);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232 УК РФ (притон) - 1 преступление (АППГ 1);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234 УК РФ (сбыт СДВ) - 1 преступление (АППГ 2);</w:t>
      </w:r>
    </w:p>
    <w:p w:rsidR="004B4609" w:rsidRPr="004B4609" w:rsidRDefault="004B4609" w:rsidP="00471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228 УК РФ (незаконное хранение) - 34 преступлений (АППГ 35).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Составлено административных протоколов: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6.8 КоАП РФ – 1 (АППГ 0);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 xml:space="preserve">- по ст. 6.9 КоАП РФ – 28 (АППГ 17); </w:t>
      </w:r>
    </w:p>
    <w:p w:rsidR="004B4609" w:rsidRPr="004B4609" w:rsidRDefault="004B4609" w:rsidP="0020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ч. 2 ст. 20.20 КоАП РФ – 2 (АППГ 11);</w:t>
      </w:r>
    </w:p>
    <w:p w:rsidR="007D74D2" w:rsidRPr="007D74D2" w:rsidRDefault="004B4609" w:rsidP="007D7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09">
        <w:rPr>
          <w:rFonts w:ascii="Times New Roman" w:hAnsi="Times New Roman" w:cs="Times New Roman"/>
          <w:sz w:val="28"/>
          <w:szCs w:val="28"/>
        </w:rPr>
        <w:t>- по ст. 6.9.1. КоАП РФ – 11(АППГ 0).</w:t>
      </w:r>
    </w:p>
    <w:p w:rsidR="007D74D2" w:rsidRDefault="007D74D2" w:rsidP="007D7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BF" w:rsidRPr="007D74D2" w:rsidRDefault="00FC758B" w:rsidP="007D7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D2">
        <w:rPr>
          <w:rFonts w:ascii="Times New Roman" w:hAnsi="Times New Roman" w:cs="Times New Roman"/>
          <w:sz w:val="28"/>
          <w:szCs w:val="28"/>
        </w:rPr>
        <w:t>СЛУШАЛИ:</w:t>
      </w:r>
    </w:p>
    <w:p w:rsidR="007D74D2" w:rsidRPr="007D74D2" w:rsidRDefault="004965A8" w:rsidP="007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Шестаков </w:t>
      </w:r>
      <w:r w:rsidR="0045792B" w:rsidRPr="007D74D2">
        <w:rPr>
          <w:rFonts w:ascii="Times New Roman" w:hAnsi="Times New Roman" w:cs="Times New Roman"/>
          <w:sz w:val="28"/>
          <w:szCs w:val="28"/>
        </w:rPr>
        <w:t>сообщил,</w:t>
      </w:r>
      <w:r w:rsidR="007D74D2"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 частью 2.1 статьи 4.1 Кодекса РФ об административных правонарушениях в области законодательства о наркотический средствах, психотропных веществах и их прекурсорах</w:t>
      </w:r>
      <w:r w:rsidR="00311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4D2"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прекурсорах лицу, признанному больным наркоманией,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врача». Контроль за исполнением обязанности осуществляется отделением наркоконтроля ОМВД России по Тимашевскому району.</w:t>
      </w:r>
    </w:p>
    <w:p w:rsidR="007D74D2" w:rsidRPr="007D74D2" w:rsidRDefault="00EB2DF2" w:rsidP="007D7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D2" w:rsidRPr="007D74D2">
        <w:rPr>
          <w:rFonts w:ascii="Times New Roman" w:hAnsi="Times New Roman" w:cs="Times New Roman"/>
          <w:sz w:val="28"/>
          <w:szCs w:val="28"/>
        </w:rPr>
        <w:t>Порядок исполнения обязанности лицом по постановлению суда регламентирован информационным письмом Минздрава Краснодарского края от 21.07.2014 № 48-7355/14-03-07 «О проведении диагностики, профилактики, лечения, медицинской реабилитации по решению суда в отношении лиц, совершивших административные правонарушения»  и письмом  министерства здравоохранения Краснодарского края  от 26.05.2015 года  № 48-5116/150307 «Алгоритм по исполнению обязанности лицами, совершившими административные правонарушения».</w:t>
      </w:r>
    </w:p>
    <w:p w:rsidR="007D74D2" w:rsidRPr="007D74D2" w:rsidRDefault="007D74D2" w:rsidP="007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2.1 статьи 4.1 Кодекса РФ об административных правонарушениях в области законодательства о наркотический средствах, психотропных веществах и их прекурсорах за 12 мес</w:t>
      </w:r>
      <w:r w:rsidR="003119B1">
        <w:rPr>
          <w:rFonts w:ascii="Times New Roman" w:eastAsia="Times New Roman" w:hAnsi="Times New Roman" w:cs="Times New Roman"/>
          <w:sz w:val="28"/>
          <w:szCs w:val="28"/>
          <w:lang w:eastAsia="ar-SA"/>
        </w:rPr>
        <w:t>яцев</w:t>
      </w:r>
      <w:r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прошли   диагностику, профилактические мероприятия, лечение - 16 больных;   уклоняются от исполнения обязанности пройти диагностику, профилактические мероприятия, лечение и реабилитацию – 75 больных. За 3 мес</w:t>
      </w:r>
      <w:r w:rsidR="003119B1">
        <w:rPr>
          <w:rFonts w:ascii="Times New Roman" w:eastAsia="Times New Roman" w:hAnsi="Times New Roman" w:cs="Times New Roman"/>
          <w:sz w:val="28"/>
          <w:szCs w:val="28"/>
          <w:lang w:eastAsia="ar-SA"/>
        </w:rPr>
        <w:t>яц</w:t>
      </w:r>
      <w:r w:rsidR="004135B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 </w:t>
      </w:r>
      <w:r w:rsidRPr="007D74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получено 33 постановления;  завершили обязанность по постановлению суда- 14 больных ( 42%),  уклоняются – 19.</w:t>
      </w:r>
    </w:p>
    <w:p w:rsidR="00EB2DF2" w:rsidRDefault="007D74D2" w:rsidP="007D74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55">
        <w:rPr>
          <w:rFonts w:ascii="Times New Roman" w:hAnsi="Times New Roman" w:cs="Times New Roman"/>
          <w:b/>
          <w:sz w:val="28"/>
          <w:szCs w:val="28"/>
        </w:rPr>
        <w:t xml:space="preserve">2.  «Выделение квотируемых мест на предприятиях Тимашевского района, лицам, излечившимся от наркомании и алкоголизма, а также лицам,  состоящим на профилактическом учете у врача-нарколога в  МБУЗ  «Тимашевская ЦРБ». </w:t>
      </w:r>
    </w:p>
    <w:p w:rsidR="007D74D2" w:rsidRPr="00285055" w:rsidRDefault="007D74D2" w:rsidP="007D74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7DD" w:rsidRPr="00A717DD" w:rsidRDefault="00A717DD" w:rsidP="00A717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СЛУШАЛИ: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Пушкарь сообщил,</w:t>
      </w:r>
      <w:r w:rsidR="009F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F013B">
        <w:rPr>
          <w:rFonts w:ascii="Times New Roman" w:hAnsi="Times New Roman" w:cs="Times New Roman"/>
          <w:sz w:val="28"/>
          <w:szCs w:val="28"/>
        </w:rPr>
        <w:t>в</w:t>
      </w:r>
      <w:r w:rsidRPr="00A717DD">
        <w:rPr>
          <w:rFonts w:ascii="Times New Roman" w:hAnsi="Times New Roman" w:cs="Times New Roman"/>
          <w:sz w:val="28"/>
          <w:szCs w:val="28"/>
        </w:rPr>
        <w:t>о исполнении п. 5 постановления Законодательного собрания  Краснодарского края от 10.06.2015 № 1703-П «О ходе исполнения Закона Краснодарского края от 11.02.2016 года № 3325-КЗ «О внесении изменения в ст. 2 закона Краснодарского края «О квотировании рабочих мест в Краснодарском крае» министерством труда и социального развития Краснодарского края были разработаны рекомендации об организации работы и учета граждан, прошедших курс лечения и реабилитации от наркомании и (или) алкоголизма, при трудоустройстве на квотируемые рабочие места.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Согласно вышеуказанных  рекомендаций центры занятости населения в рамках полномочий осуществляют следующие действия: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-  предоставляют в наркологическую службу перечень вакансий, заявленных работодателями, на квотируемые рабочие места для граждан, с учетом  перечня отдельных видов профессиональной деятельности, на занятие  которыми устанавливаются ограничения для больных наркоманией  и (или) алкоголизмом;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-  осуществляют учет граждан обратившихся в центры занятости населения с направлениями наркологической службы и получивших государственные услуги в сфере занятости населения, в том числе трудоустроенных на квотируемые рабочие места;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- предоставляют государственные услуги в сфере занятости населения, в том числе выдают гражданам направления на работу к работодателям на вакантные  квотируемые рабочие места;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- предоставляют сведения о результатах работы с обратившимися  гражданами по запросу наркологической службы;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- информируют работодателей, в случае предоставления наркологической службой нормативно правовых актов, утверждающих перечни отдельных видов  профессиональной деятельности, на занятие которыми  устанавливаются ограничения для больных наркоманией и (или) алкоголизмом, для внесения работодателями  изменения в локальные нормативные акты, содержащие сведения о квотировании рабочих мест.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 xml:space="preserve">Граждане, прошедшие курс лечения и реабилитации от наркомании и алкоголизма  получают  информацию о  квотах для приема на работу граждан из числа лиц, испытывающих трудности в поиске работы  на сайте администрации муниципального образования Тимашевский район в разделе ЦЗН, где опубликовываются постановления администрации муниципального образования Тимашевский район об утверждении перечней организаций, </w:t>
      </w:r>
      <w:r w:rsidRPr="00A717DD">
        <w:rPr>
          <w:rFonts w:ascii="Times New Roman" w:hAnsi="Times New Roman" w:cs="Times New Roman"/>
          <w:sz w:val="28"/>
          <w:szCs w:val="28"/>
        </w:rPr>
        <w:lastRenderedPageBreak/>
        <w:t xml:space="preserve">которым устанавливаются квоты для приема на работу граждан, испытывающих трудности в поиске работы. 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муниципального образования Тимашевский район от 30 ноября 2016 года № 1078 «Об утверждении перечня организаций, которым устанавливаются квоты на 2017 год для приема на работу граждан, испытывающих трудности в поиске работы» только двумя  организациями созданы локальные нормативные акты и  заявлены 5 квотируемых рабочих мест для граждан, прошедших курс лечения и реабилитации от наркомании и (или) алкоголизма, а именно:</w:t>
      </w:r>
    </w:p>
    <w:p w:rsidR="00A717DD" w:rsidRPr="00A717DD" w:rsidRDefault="00A717DD" w:rsidP="009F013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 xml:space="preserve">МБУЗ «Тимашевская центральная районная больница», заявлена </w:t>
      </w:r>
      <w:r w:rsidR="004135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17DD">
        <w:rPr>
          <w:rFonts w:ascii="Times New Roman" w:hAnsi="Times New Roman" w:cs="Times New Roman"/>
          <w:sz w:val="28"/>
          <w:szCs w:val="28"/>
        </w:rPr>
        <w:t>1 вакансия- машинист по стирке и ремонту спецодежды, заработная плата от 10764,00 рублей, направлено 0 граждан;</w:t>
      </w:r>
    </w:p>
    <w:p w:rsidR="00A717DD" w:rsidRPr="00A717DD" w:rsidRDefault="00A717DD" w:rsidP="009F013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Тимашевский филиал – ОАО «Автономная теплоэнергетическая компания» - «Тимашевские тепловые сети», заявлено 4 вакансии- подсобный рабочий, заработная плата от 11000,00 рублей, направлено 0 граждан.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 Тимашевский район № 1078  от 30.11.2016 года «Об утверждении перечня организаций,  которым устанавливаются квоты на 2017 год для приема на работу граждан, испытывающих трудности в поиске работы» 100 организациям доведены квотируемые рабочие места для граждан, испытывающих трудности в поиске работы.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 xml:space="preserve"> Количество квотируемых рабочих мест, для иных категорий граждан на 2017 год- 288, из них 5 квотируемых рабочих мест - для  граждан  прошедших курс лечения  и реабилитации от наркомании и алкоголизма.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За 2017 год в адрес МБУЗ «Тимашевская ЦРБ» было направлено 3 письма с перечнями вакансий, заявленных работодателями, на квотируемые рабочие места для граждан, прошедших курс лечения  и реабилитации от наркомании и алкоголизма - результат рассмотрения писем неизвестен.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Количество осужденных, состоящих на учете как склонных к употреблению  наркотических средств и психоактивных веществ – неизвестно, так как данные сведения  наркологическая служба в центр занятости населения не представляет.</w:t>
      </w:r>
    </w:p>
    <w:p w:rsidR="00A717DD" w:rsidRPr="00A717DD" w:rsidRDefault="00A717DD" w:rsidP="009F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DD">
        <w:rPr>
          <w:rFonts w:ascii="Times New Roman" w:hAnsi="Times New Roman" w:cs="Times New Roman"/>
          <w:sz w:val="28"/>
          <w:szCs w:val="28"/>
        </w:rPr>
        <w:t>В 2016 году в ОМВД России по Тимашевскому району поставлено на учет 93 гражданина,  освободившихся из мест лишения свободы, которые были направлены в центр занятости населения для оказания содействия в трудоустройстве, но  в центр занятости населения обратилось только 48 граждан освободившихся из мест лишения  свободы, 33 из которых были трудоустроены в организации Тимашевского района.  На квотируемые рабочие места центром занятости населения было трудоустроено 9 граждан относящихся к категории освободившихся их мест лишения свободы-до погашения судимости.</w:t>
      </w:r>
    </w:p>
    <w:p w:rsidR="00A717DD" w:rsidRPr="00C54E56" w:rsidRDefault="00A717DD" w:rsidP="009F013B">
      <w:pPr>
        <w:ind w:right="-2" w:firstLine="709"/>
        <w:contextualSpacing/>
        <w:jc w:val="both"/>
        <w:rPr>
          <w:sz w:val="28"/>
          <w:szCs w:val="28"/>
        </w:rPr>
      </w:pPr>
    </w:p>
    <w:p w:rsidR="00A717DD" w:rsidRDefault="00A717DD" w:rsidP="009F013B">
      <w:pPr>
        <w:ind w:right="-2" w:firstLine="709"/>
        <w:contextualSpacing/>
        <w:jc w:val="both"/>
        <w:rPr>
          <w:szCs w:val="28"/>
        </w:rPr>
      </w:pPr>
    </w:p>
    <w:p w:rsidR="008E2C38" w:rsidRPr="007D74D2" w:rsidRDefault="008E2C38" w:rsidP="007D74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654" w:rsidRDefault="008E2C38" w:rsidP="004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4D3489" w:rsidRPr="004438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1219" w:rsidRPr="00443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381A" w:rsidRPr="0044381A" w:rsidRDefault="0044381A" w:rsidP="004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1A" w:rsidRPr="0044381A" w:rsidRDefault="0044381A" w:rsidP="0044381A">
      <w:pPr>
        <w:numPr>
          <w:ilvl w:val="0"/>
          <w:numId w:val="40"/>
        </w:numPr>
        <w:spacing w:after="0" w:line="240" w:lineRule="auto"/>
        <w:ind w:left="142"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sz w:val="28"/>
          <w:szCs w:val="28"/>
        </w:rPr>
        <w:t xml:space="preserve">По </w:t>
      </w:r>
      <w:r w:rsidRPr="0044381A">
        <w:rPr>
          <w:rFonts w:ascii="Times New Roman" w:hAnsi="Times New Roman" w:cs="Times New Roman"/>
          <w:b/>
          <w:sz w:val="28"/>
          <w:szCs w:val="28"/>
        </w:rPr>
        <w:t>первому вопросу:</w:t>
      </w:r>
      <w:r w:rsidRPr="0044381A">
        <w:rPr>
          <w:rFonts w:ascii="Times New Roman" w:hAnsi="Times New Roman" w:cs="Times New Roman"/>
          <w:sz w:val="28"/>
          <w:szCs w:val="28"/>
        </w:rPr>
        <w:t xml:space="preserve">  «Выявление и постановка на учет лиц,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уклоняющих от прохождения обследования и лечения от наркомании по постановлению суда». </w:t>
      </w:r>
    </w:p>
    <w:p w:rsidR="0044381A" w:rsidRPr="0044381A" w:rsidRDefault="0044381A" w:rsidP="0044381A">
      <w:pPr>
        <w:pStyle w:val="a4"/>
        <w:widowControl w:val="0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Рекомендовать ОМВД России по Тимашевскому району (Скорняков):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1.1.1. Регулярно предоставлять  информацию, о лицах направленных на лечение от наркомании и алкоголизма по решению Тимашевского района суда в  МБУЗ «Тимашевская ЦРБ»; 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1.1.2. Регулярно предоставлять  информацию о лицах, по решению суда уклоняющихся от лечения в поселения  Тимашевского района для рассмотрения на Советах профилактики правонарушений; 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1.1.3. Уведомлять администрацию колоний о снятии с наркологического учета лиц, отбывающих длительный срок в местах лишения свободы с целью  постановки на учет по месту отбывания наказания; 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1.1.4. Ежемесячно предоставлять отчет  о проделанной работе в антинаркотическую комиссию Тимашевского района. 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Срок: в течение года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1.2. Рекомендовать МБУЗ «Тимашевская ЦРБ» (Корхмазов) регулярно предоставлять информацию о лицах, уклоняющихся по решению Тимашевского районного  суда от лечения от наркомании и алкоголизма в ОМВД России по Тимашевскому району.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ind w:left="1819" w:firstLine="5269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Срок: в течение года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1.3. Рекомендовать главам городского и сельских поселений муниципального образования Тимашевский район: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1.3.1.Регулярно рассматривать  лиц на Советах профилактики правонарушений, состоящих на учете у врача-нарколога и по решению суда уклоняющихся от лечения; 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1.3.2.  Наладить систему профилактики на ранних стадиях зависимости от наркомании при рассмотрении  их на Советах профилактики правонарушений.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Срок: в течение года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2. По  </w:t>
      </w:r>
      <w:r w:rsidRPr="00443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второму   вопросу: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«Выделение квотируемых мест на предприятиях Тимашевского района, лицам, излечившимся от наркомании и алкоголизма».</w:t>
      </w: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2.1.     Рекомендовать МБУЗ «Тимашевская ЦРБ» (Корхмазов):</w:t>
      </w: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2.1.1. Ежемесячно направлять граждан, прошедших курс лечения и реабилитации от наркомании и алкоголизма в ГУ КК «Центр занятости населения Тимашевского района, для дальнейшего направления их на выделяемые квотируемые рабочие места;</w:t>
      </w:r>
    </w:p>
    <w:p w:rsidR="0044381A" w:rsidRPr="0044381A" w:rsidRDefault="0044381A" w:rsidP="00443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2.1.2. Информировать граждан, излечившихся от наркомании и алкоголизма, о наличии вакансий, заявленных работодателями на квотируемые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рабочие места, поступившие от ГУ КК «Центр занятости населения Тимашевского района».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Срок: в течение года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2.2. Рекомендовать ГУ КК «Центр занятости населения Тимашевского района (Пушкарь):</w:t>
      </w: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2.2.1. Рекомендовать руководителям предприятий и организаций Тимашевского района создавать квотируемые места для лиц, излечившихся от наркомании и алкоголизма;</w:t>
      </w:r>
    </w:p>
    <w:p w:rsidR="0044381A" w:rsidRPr="0044381A" w:rsidRDefault="0044381A" w:rsidP="0044381A">
      <w:pPr>
        <w:pStyle w:val="a4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2.2.2. Провести  рабочую встречу с наркологической службой                        МБУЗ  «Тимашевская ЦРБ», с целью разработки механизма взаимодействия              по  данной работе.</w:t>
      </w:r>
    </w:p>
    <w:p w:rsidR="0044381A" w:rsidRPr="0044381A" w:rsidRDefault="0044381A" w:rsidP="0044381A">
      <w:pPr>
        <w:pStyle w:val="a4"/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Срок: до 10 мая 2017 года</w:t>
      </w:r>
    </w:p>
    <w:p w:rsidR="0044381A" w:rsidRPr="0044381A" w:rsidRDefault="0044381A" w:rsidP="0044381A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3.  Всем исполнителями настоящего решения предоставить информацию о проведенной работе в указанные сроки в отдел по делам ГО и ЧС, правоохранительной деятельности и вопросам казачества администрации муниципального образования Тимашевский район (каб.33,тел.-факс 4-75-82, эл.почта: </w:t>
      </w:r>
      <w:r w:rsidRPr="0044381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timashevsk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4381A">
        <w:rPr>
          <w:rFonts w:ascii="Times New Roman" w:hAnsi="Times New Roman" w:cs="Times New Roman"/>
          <w:color w:val="000000"/>
          <w:sz w:val="28"/>
          <w:szCs w:val="28"/>
          <w:lang w:val="en-US"/>
        </w:rPr>
        <w:t>ank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44381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381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4381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381A" w:rsidRPr="0044381A" w:rsidRDefault="0044381A" w:rsidP="00443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решения антинаркотической комиссии возложить на заместителя главы муниципального образования Тимашевский район А.В. Мелихова.</w:t>
      </w:r>
    </w:p>
    <w:p w:rsidR="0044381A" w:rsidRPr="0044381A" w:rsidRDefault="0044381A" w:rsidP="004438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4"/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17"/>
        <w:gridCol w:w="2424"/>
        <w:gridCol w:w="2637"/>
      </w:tblGrid>
      <w:tr w:rsidR="0044381A" w:rsidRPr="0044381A" w:rsidTr="00D63118">
        <w:tc>
          <w:tcPr>
            <w:tcW w:w="4617" w:type="dxa"/>
            <w:shd w:val="clear" w:color="auto" w:fill="auto"/>
          </w:tcPr>
          <w:p w:rsidR="0044381A" w:rsidRPr="0044381A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44381A" w:rsidRPr="0044381A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4381A" w:rsidRPr="0044381A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Тимашевский район </w:t>
            </w:r>
            <w:r w:rsidRPr="00443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424" w:type="dxa"/>
            <w:shd w:val="clear" w:color="auto" w:fill="auto"/>
          </w:tcPr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44381A" w:rsidRDefault="0044381A" w:rsidP="0044381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4381A" w:rsidRPr="0044381A" w:rsidRDefault="0044381A" w:rsidP="004438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81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А.В. Мелихов</w:t>
            </w:r>
          </w:p>
        </w:tc>
      </w:tr>
    </w:tbl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антинаркотической </w:t>
      </w:r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комиссии муниципального</w:t>
      </w:r>
    </w:p>
    <w:p w:rsidR="0044381A" w:rsidRPr="0044381A" w:rsidRDefault="0044381A" w:rsidP="0044381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1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                                                      А.О. Марченко</w:t>
      </w:r>
    </w:p>
    <w:p w:rsidR="0044381A" w:rsidRPr="0044381A" w:rsidRDefault="0044381A" w:rsidP="0044381A">
      <w:pPr>
        <w:pStyle w:val="a4"/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1A" w:rsidRPr="0044381A" w:rsidRDefault="0044381A" w:rsidP="0044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1A" w:rsidRDefault="0044381A" w:rsidP="0088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81A" w:rsidSect="00BB0858">
      <w:headerReference w:type="default" r:id="rId7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8B" w:rsidRDefault="00CC728B" w:rsidP="002C6F83">
      <w:pPr>
        <w:spacing w:after="0" w:line="240" w:lineRule="auto"/>
      </w:pPr>
      <w:r>
        <w:separator/>
      </w:r>
    </w:p>
  </w:endnote>
  <w:endnote w:type="continuationSeparator" w:id="1">
    <w:p w:rsidR="00CC728B" w:rsidRDefault="00CC728B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8B" w:rsidRDefault="00CC728B" w:rsidP="002C6F83">
      <w:pPr>
        <w:spacing w:after="0" w:line="240" w:lineRule="auto"/>
      </w:pPr>
      <w:r>
        <w:separator/>
      </w:r>
    </w:p>
  </w:footnote>
  <w:footnote w:type="continuationSeparator" w:id="1">
    <w:p w:rsidR="00CC728B" w:rsidRDefault="00CC728B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Content>
      <w:p w:rsidR="00C70FA4" w:rsidRPr="002C6F83" w:rsidRDefault="00425E8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FA4"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F8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0FA4" w:rsidRDefault="00C70F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ED"/>
    <w:multiLevelType w:val="multilevel"/>
    <w:tmpl w:val="0ACC81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">
    <w:nsid w:val="07947A1F"/>
    <w:multiLevelType w:val="multilevel"/>
    <w:tmpl w:val="74566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C2E08"/>
    <w:multiLevelType w:val="multilevel"/>
    <w:tmpl w:val="6406C33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7345F"/>
    <w:multiLevelType w:val="multilevel"/>
    <w:tmpl w:val="7D7A5696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21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9C553A"/>
    <w:multiLevelType w:val="hybridMultilevel"/>
    <w:tmpl w:val="AC7A3B7A"/>
    <w:lvl w:ilvl="0" w:tplc="E9B8C4E8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4572"/>
    <w:multiLevelType w:val="multilevel"/>
    <w:tmpl w:val="F0744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2"/>
  </w:num>
  <w:num w:numId="5">
    <w:abstractNumId w:val="26"/>
  </w:num>
  <w:num w:numId="6">
    <w:abstractNumId w:val="34"/>
  </w:num>
  <w:num w:numId="7">
    <w:abstractNumId w:val="39"/>
  </w:num>
  <w:num w:numId="8">
    <w:abstractNumId w:val="7"/>
  </w:num>
  <w:num w:numId="9">
    <w:abstractNumId w:val="36"/>
  </w:num>
  <w:num w:numId="10">
    <w:abstractNumId w:val="29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16"/>
  </w:num>
  <w:num w:numId="19">
    <w:abstractNumId w:val="4"/>
  </w:num>
  <w:num w:numId="20">
    <w:abstractNumId w:val="2"/>
  </w:num>
  <w:num w:numId="21">
    <w:abstractNumId w:val="28"/>
  </w:num>
  <w:num w:numId="22">
    <w:abstractNumId w:val="19"/>
  </w:num>
  <w:num w:numId="23">
    <w:abstractNumId w:val="33"/>
  </w:num>
  <w:num w:numId="24">
    <w:abstractNumId w:val="5"/>
  </w:num>
  <w:num w:numId="25">
    <w:abstractNumId w:val="25"/>
  </w:num>
  <w:num w:numId="26">
    <w:abstractNumId w:val="9"/>
  </w:num>
  <w:num w:numId="27">
    <w:abstractNumId w:val="35"/>
  </w:num>
  <w:num w:numId="28">
    <w:abstractNumId w:val="31"/>
  </w:num>
  <w:num w:numId="29">
    <w:abstractNumId w:val="30"/>
  </w:num>
  <w:num w:numId="30">
    <w:abstractNumId w:val="3"/>
  </w:num>
  <w:num w:numId="31">
    <w:abstractNumId w:val="38"/>
  </w:num>
  <w:num w:numId="32">
    <w:abstractNumId w:val="11"/>
  </w:num>
  <w:num w:numId="33">
    <w:abstractNumId w:val="10"/>
  </w:num>
  <w:num w:numId="34">
    <w:abstractNumId w:val="24"/>
  </w:num>
  <w:num w:numId="35">
    <w:abstractNumId w:val="20"/>
  </w:num>
  <w:num w:numId="36">
    <w:abstractNumId w:val="1"/>
  </w:num>
  <w:num w:numId="37">
    <w:abstractNumId w:val="32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D6"/>
    <w:rsid w:val="00002899"/>
    <w:rsid w:val="00014876"/>
    <w:rsid w:val="0001704C"/>
    <w:rsid w:val="0002321A"/>
    <w:rsid w:val="00041508"/>
    <w:rsid w:val="0005117E"/>
    <w:rsid w:val="000541BF"/>
    <w:rsid w:val="00054B18"/>
    <w:rsid w:val="00054BA8"/>
    <w:rsid w:val="00057735"/>
    <w:rsid w:val="00072F53"/>
    <w:rsid w:val="00076888"/>
    <w:rsid w:val="0009224A"/>
    <w:rsid w:val="00095F44"/>
    <w:rsid w:val="000A05E8"/>
    <w:rsid w:val="000A0D50"/>
    <w:rsid w:val="000A3053"/>
    <w:rsid w:val="000A5BD9"/>
    <w:rsid w:val="000A7B50"/>
    <w:rsid w:val="000C789B"/>
    <w:rsid w:val="000D1219"/>
    <w:rsid w:val="000D2F6D"/>
    <w:rsid w:val="000D4608"/>
    <w:rsid w:val="000F679F"/>
    <w:rsid w:val="001110C9"/>
    <w:rsid w:val="00125014"/>
    <w:rsid w:val="0013453A"/>
    <w:rsid w:val="0013586F"/>
    <w:rsid w:val="0014607C"/>
    <w:rsid w:val="001467F2"/>
    <w:rsid w:val="00147C83"/>
    <w:rsid w:val="00147F2A"/>
    <w:rsid w:val="00157083"/>
    <w:rsid w:val="00160E85"/>
    <w:rsid w:val="00167586"/>
    <w:rsid w:val="00181FBD"/>
    <w:rsid w:val="00182172"/>
    <w:rsid w:val="00182254"/>
    <w:rsid w:val="00194D57"/>
    <w:rsid w:val="00196719"/>
    <w:rsid w:val="00196A6C"/>
    <w:rsid w:val="001B4571"/>
    <w:rsid w:val="001C66E6"/>
    <w:rsid w:val="002063FC"/>
    <w:rsid w:val="00226AB1"/>
    <w:rsid w:val="002339CB"/>
    <w:rsid w:val="00245818"/>
    <w:rsid w:val="00263DAC"/>
    <w:rsid w:val="002645C7"/>
    <w:rsid w:val="00265FAB"/>
    <w:rsid w:val="0026713D"/>
    <w:rsid w:val="002673DC"/>
    <w:rsid w:val="002708D6"/>
    <w:rsid w:val="002713CC"/>
    <w:rsid w:val="00285055"/>
    <w:rsid w:val="0028693D"/>
    <w:rsid w:val="00291D11"/>
    <w:rsid w:val="002A58AF"/>
    <w:rsid w:val="002C2750"/>
    <w:rsid w:val="002C58B4"/>
    <w:rsid w:val="002C5B73"/>
    <w:rsid w:val="002C6F83"/>
    <w:rsid w:val="002D0267"/>
    <w:rsid w:val="002D29DA"/>
    <w:rsid w:val="002D7CA4"/>
    <w:rsid w:val="002E14D3"/>
    <w:rsid w:val="002E7D0F"/>
    <w:rsid w:val="002F2749"/>
    <w:rsid w:val="003009B6"/>
    <w:rsid w:val="00304AAE"/>
    <w:rsid w:val="00306365"/>
    <w:rsid w:val="003119B1"/>
    <w:rsid w:val="00314EE0"/>
    <w:rsid w:val="00321519"/>
    <w:rsid w:val="0032487E"/>
    <w:rsid w:val="00324EA8"/>
    <w:rsid w:val="003361F7"/>
    <w:rsid w:val="00346724"/>
    <w:rsid w:val="0035421F"/>
    <w:rsid w:val="003543FC"/>
    <w:rsid w:val="00354DE7"/>
    <w:rsid w:val="00355009"/>
    <w:rsid w:val="0035542F"/>
    <w:rsid w:val="003633D1"/>
    <w:rsid w:val="00371F33"/>
    <w:rsid w:val="0039032F"/>
    <w:rsid w:val="003B2CE5"/>
    <w:rsid w:val="003B41F9"/>
    <w:rsid w:val="003B452C"/>
    <w:rsid w:val="003C0BEF"/>
    <w:rsid w:val="003D3E9A"/>
    <w:rsid w:val="003D5D29"/>
    <w:rsid w:val="003E182B"/>
    <w:rsid w:val="003E7544"/>
    <w:rsid w:val="003F27F7"/>
    <w:rsid w:val="003F4C62"/>
    <w:rsid w:val="003F7862"/>
    <w:rsid w:val="00403820"/>
    <w:rsid w:val="004062D6"/>
    <w:rsid w:val="004065D7"/>
    <w:rsid w:val="00407DF4"/>
    <w:rsid w:val="004135B1"/>
    <w:rsid w:val="00416C44"/>
    <w:rsid w:val="00422DBC"/>
    <w:rsid w:val="004244FA"/>
    <w:rsid w:val="00425E8F"/>
    <w:rsid w:val="00431EBC"/>
    <w:rsid w:val="00440F0F"/>
    <w:rsid w:val="00442410"/>
    <w:rsid w:val="0044378F"/>
    <w:rsid w:val="0044381A"/>
    <w:rsid w:val="00451BD0"/>
    <w:rsid w:val="004528C2"/>
    <w:rsid w:val="0045792B"/>
    <w:rsid w:val="00464113"/>
    <w:rsid w:val="00471001"/>
    <w:rsid w:val="00474E25"/>
    <w:rsid w:val="004905E6"/>
    <w:rsid w:val="00492736"/>
    <w:rsid w:val="00493592"/>
    <w:rsid w:val="004965A8"/>
    <w:rsid w:val="004A7C60"/>
    <w:rsid w:val="004A7D26"/>
    <w:rsid w:val="004B1A25"/>
    <w:rsid w:val="004B4609"/>
    <w:rsid w:val="004B55D8"/>
    <w:rsid w:val="004C775C"/>
    <w:rsid w:val="004C7C2C"/>
    <w:rsid w:val="004D14E2"/>
    <w:rsid w:val="004D3489"/>
    <w:rsid w:val="004D61FA"/>
    <w:rsid w:val="004D6638"/>
    <w:rsid w:val="004D7051"/>
    <w:rsid w:val="004D7648"/>
    <w:rsid w:val="004E2FDB"/>
    <w:rsid w:val="004F0954"/>
    <w:rsid w:val="004F3A98"/>
    <w:rsid w:val="0050047C"/>
    <w:rsid w:val="00501F80"/>
    <w:rsid w:val="005102C5"/>
    <w:rsid w:val="00514A7F"/>
    <w:rsid w:val="005207C1"/>
    <w:rsid w:val="005230AA"/>
    <w:rsid w:val="00533CC3"/>
    <w:rsid w:val="00537D09"/>
    <w:rsid w:val="0054120A"/>
    <w:rsid w:val="005470BB"/>
    <w:rsid w:val="00547287"/>
    <w:rsid w:val="0055181E"/>
    <w:rsid w:val="00556312"/>
    <w:rsid w:val="00565629"/>
    <w:rsid w:val="00570BD6"/>
    <w:rsid w:val="0057161B"/>
    <w:rsid w:val="00572F02"/>
    <w:rsid w:val="005802DE"/>
    <w:rsid w:val="0058116C"/>
    <w:rsid w:val="00583469"/>
    <w:rsid w:val="00597B70"/>
    <w:rsid w:val="005A3A1F"/>
    <w:rsid w:val="005A47D4"/>
    <w:rsid w:val="005B05ED"/>
    <w:rsid w:val="005B54CB"/>
    <w:rsid w:val="005C4F63"/>
    <w:rsid w:val="005D3FD9"/>
    <w:rsid w:val="005D4D56"/>
    <w:rsid w:val="005F0100"/>
    <w:rsid w:val="00624D0B"/>
    <w:rsid w:val="006308EA"/>
    <w:rsid w:val="00631B0D"/>
    <w:rsid w:val="00631DB3"/>
    <w:rsid w:val="00634178"/>
    <w:rsid w:val="00643018"/>
    <w:rsid w:val="006568D5"/>
    <w:rsid w:val="00657D4E"/>
    <w:rsid w:val="00661FB4"/>
    <w:rsid w:val="0066419C"/>
    <w:rsid w:val="00690B2F"/>
    <w:rsid w:val="006A4BDF"/>
    <w:rsid w:val="006A717D"/>
    <w:rsid w:val="006A73DD"/>
    <w:rsid w:val="006B2624"/>
    <w:rsid w:val="006D37F5"/>
    <w:rsid w:val="00702723"/>
    <w:rsid w:val="00703D80"/>
    <w:rsid w:val="00713982"/>
    <w:rsid w:val="007140DB"/>
    <w:rsid w:val="00714883"/>
    <w:rsid w:val="00714F2B"/>
    <w:rsid w:val="0071500D"/>
    <w:rsid w:val="00716AA6"/>
    <w:rsid w:val="00720A98"/>
    <w:rsid w:val="0072423D"/>
    <w:rsid w:val="00734350"/>
    <w:rsid w:val="00740E48"/>
    <w:rsid w:val="00747214"/>
    <w:rsid w:val="00750D8C"/>
    <w:rsid w:val="007523A7"/>
    <w:rsid w:val="00755188"/>
    <w:rsid w:val="00761A3D"/>
    <w:rsid w:val="0076388C"/>
    <w:rsid w:val="00771022"/>
    <w:rsid w:val="007723B5"/>
    <w:rsid w:val="00773680"/>
    <w:rsid w:val="00773F3F"/>
    <w:rsid w:val="00783C48"/>
    <w:rsid w:val="007903C3"/>
    <w:rsid w:val="00791A9C"/>
    <w:rsid w:val="00792A87"/>
    <w:rsid w:val="0079503E"/>
    <w:rsid w:val="007A1900"/>
    <w:rsid w:val="007B0379"/>
    <w:rsid w:val="007B7654"/>
    <w:rsid w:val="007C171B"/>
    <w:rsid w:val="007C2092"/>
    <w:rsid w:val="007C700D"/>
    <w:rsid w:val="007D74D2"/>
    <w:rsid w:val="007E40E7"/>
    <w:rsid w:val="007F418C"/>
    <w:rsid w:val="0080487D"/>
    <w:rsid w:val="008068C6"/>
    <w:rsid w:val="00807372"/>
    <w:rsid w:val="00813988"/>
    <w:rsid w:val="008154EF"/>
    <w:rsid w:val="0083418A"/>
    <w:rsid w:val="00846A3A"/>
    <w:rsid w:val="00853C7A"/>
    <w:rsid w:val="00854A4B"/>
    <w:rsid w:val="00877F79"/>
    <w:rsid w:val="00885654"/>
    <w:rsid w:val="00896653"/>
    <w:rsid w:val="008A05BA"/>
    <w:rsid w:val="008B039E"/>
    <w:rsid w:val="008B1F42"/>
    <w:rsid w:val="008B32E5"/>
    <w:rsid w:val="008B43DD"/>
    <w:rsid w:val="008D0C29"/>
    <w:rsid w:val="008D39F1"/>
    <w:rsid w:val="008E2C38"/>
    <w:rsid w:val="008E62C5"/>
    <w:rsid w:val="008F0DBF"/>
    <w:rsid w:val="008F7A97"/>
    <w:rsid w:val="009051AD"/>
    <w:rsid w:val="00907548"/>
    <w:rsid w:val="00926987"/>
    <w:rsid w:val="00934BFC"/>
    <w:rsid w:val="009405A0"/>
    <w:rsid w:val="00981892"/>
    <w:rsid w:val="0098203A"/>
    <w:rsid w:val="00984FB5"/>
    <w:rsid w:val="009863C5"/>
    <w:rsid w:val="0098725A"/>
    <w:rsid w:val="00997E21"/>
    <w:rsid w:val="009A2761"/>
    <w:rsid w:val="009A7181"/>
    <w:rsid w:val="009B0F4F"/>
    <w:rsid w:val="009B5DAB"/>
    <w:rsid w:val="009B7A1B"/>
    <w:rsid w:val="009D0F5C"/>
    <w:rsid w:val="009D57F3"/>
    <w:rsid w:val="009D6432"/>
    <w:rsid w:val="009E15FC"/>
    <w:rsid w:val="009E5826"/>
    <w:rsid w:val="009F013B"/>
    <w:rsid w:val="009F174F"/>
    <w:rsid w:val="009F69BC"/>
    <w:rsid w:val="00A01FB5"/>
    <w:rsid w:val="00A22741"/>
    <w:rsid w:val="00A25020"/>
    <w:rsid w:val="00A3436D"/>
    <w:rsid w:val="00A35236"/>
    <w:rsid w:val="00A3684E"/>
    <w:rsid w:val="00A40509"/>
    <w:rsid w:val="00A617A7"/>
    <w:rsid w:val="00A6206F"/>
    <w:rsid w:val="00A66ACC"/>
    <w:rsid w:val="00A717DD"/>
    <w:rsid w:val="00A74512"/>
    <w:rsid w:val="00A866AC"/>
    <w:rsid w:val="00A90030"/>
    <w:rsid w:val="00A91C20"/>
    <w:rsid w:val="00A92300"/>
    <w:rsid w:val="00AA18E4"/>
    <w:rsid w:val="00AB0F9E"/>
    <w:rsid w:val="00AB1A30"/>
    <w:rsid w:val="00AC0E39"/>
    <w:rsid w:val="00AC6739"/>
    <w:rsid w:val="00AD4772"/>
    <w:rsid w:val="00AD7D03"/>
    <w:rsid w:val="00AE7C57"/>
    <w:rsid w:val="00AF070F"/>
    <w:rsid w:val="00AF0F6E"/>
    <w:rsid w:val="00AF7247"/>
    <w:rsid w:val="00B0157F"/>
    <w:rsid w:val="00B02DF3"/>
    <w:rsid w:val="00B15843"/>
    <w:rsid w:val="00B21538"/>
    <w:rsid w:val="00B524AB"/>
    <w:rsid w:val="00B5424D"/>
    <w:rsid w:val="00B66819"/>
    <w:rsid w:val="00B828FC"/>
    <w:rsid w:val="00B84E90"/>
    <w:rsid w:val="00B86A57"/>
    <w:rsid w:val="00BA1997"/>
    <w:rsid w:val="00BA3D04"/>
    <w:rsid w:val="00BA4A09"/>
    <w:rsid w:val="00BB0858"/>
    <w:rsid w:val="00BB1DEC"/>
    <w:rsid w:val="00BB3A2E"/>
    <w:rsid w:val="00BB79F5"/>
    <w:rsid w:val="00BC089D"/>
    <w:rsid w:val="00BC30C9"/>
    <w:rsid w:val="00BD4018"/>
    <w:rsid w:val="00BD75A1"/>
    <w:rsid w:val="00BE0AB0"/>
    <w:rsid w:val="00BE285B"/>
    <w:rsid w:val="00BF06DC"/>
    <w:rsid w:val="00BF0E2A"/>
    <w:rsid w:val="00C046FB"/>
    <w:rsid w:val="00C2182C"/>
    <w:rsid w:val="00C25F1F"/>
    <w:rsid w:val="00C30BCD"/>
    <w:rsid w:val="00C545C8"/>
    <w:rsid w:val="00C5527B"/>
    <w:rsid w:val="00C6213D"/>
    <w:rsid w:val="00C64564"/>
    <w:rsid w:val="00C70FA4"/>
    <w:rsid w:val="00C711B4"/>
    <w:rsid w:val="00C72841"/>
    <w:rsid w:val="00C75C08"/>
    <w:rsid w:val="00C805E8"/>
    <w:rsid w:val="00C82EF0"/>
    <w:rsid w:val="00C973E4"/>
    <w:rsid w:val="00CA1D64"/>
    <w:rsid w:val="00CB1D38"/>
    <w:rsid w:val="00CB7CB4"/>
    <w:rsid w:val="00CC46C0"/>
    <w:rsid w:val="00CC55D8"/>
    <w:rsid w:val="00CC728B"/>
    <w:rsid w:val="00CD4E38"/>
    <w:rsid w:val="00CE5A87"/>
    <w:rsid w:val="00D01DC5"/>
    <w:rsid w:val="00D23F92"/>
    <w:rsid w:val="00D277BE"/>
    <w:rsid w:val="00D3353E"/>
    <w:rsid w:val="00D33E2D"/>
    <w:rsid w:val="00D40F17"/>
    <w:rsid w:val="00D42F71"/>
    <w:rsid w:val="00D45F5D"/>
    <w:rsid w:val="00D46B6F"/>
    <w:rsid w:val="00D6337A"/>
    <w:rsid w:val="00D65ABB"/>
    <w:rsid w:val="00D66CDF"/>
    <w:rsid w:val="00D7690A"/>
    <w:rsid w:val="00D81E36"/>
    <w:rsid w:val="00D851BF"/>
    <w:rsid w:val="00D87C4E"/>
    <w:rsid w:val="00D93171"/>
    <w:rsid w:val="00DA64F4"/>
    <w:rsid w:val="00DC5C68"/>
    <w:rsid w:val="00DD1B12"/>
    <w:rsid w:val="00DD4F21"/>
    <w:rsid w:val="00DD791F"/>
    <w:rsid w:val="00DE167A"/>
    <w:rsid w:val="00DE77A4"/>
    <w:rsid w:val="00DE7991"/>
    <w:rsid w:val="00DF40B5"/>
    <w:rsid w:val="00E11E78"/>
    <w:rsid w:val="00E15BE1"/>
    <w:rsid w:val="00E326E2"/>
    <w:rsid w:val="00E45736"/>
    <w:rsid w:val="00E47A4F"/>
    <w:rsid w:val="00E60649"/>
    <w:rsid w:val="00E77C39"/>
    <w:rsid w:val="00E77E32"/>
    <w:rsid w:val="00EA1147"/>
    <w:rsid w:val="00EA5FF6"/>
    <w:rsid w:val="00EB0ED4"/>
    <w:rsid w:val="00EB2DF2"/>
    <w:rsid w:val="00EC1754"/>
    <w:rsid w:val="00ED2612"/>
    <w:rsid w:val="00ED2A59"/>
    <w:rsid w:val="00ED4315"/>
    <w:rsid w:val="00EE1C8D"/>
    <w:rsid w:val="00EF47C7"/>
    <w:rsid w:val="00F0164F"/>
    <w:rsid w:val="00F2063F"/>
    <w:rsid w:val="00F21B88"/>
    <w:rsid w:val="00F279D9"/>
    <w:rsid w:val="00F36382"/>
    <w:rsid w:val="00F42F0D"/>
    <w:rsid w:val="00F50EB7"/>
    <w:rsid w:val="00F54F56"/>
    <w:rsid w:val="00F60A48"/>
    <w:rsid w:val="00F66167"/>
    <w:rsid w:val="00F823F6"/>
    <w:rsid w:val="00F84ABA"/>
    <w:rsid w:val="00FA3A76"/>
    <w:rsid w:val="00FA60B6"/>
    <w:rsid w:val="00FA7065"/>
    <w:rsid w:val="00FB1E3C"/>
    <w:rsid w:val="00FB3DCA"/>
    <w:rsid w:val="00FC46AD"/>
    <w:rsid w:val="00FC758B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A3D04"/>
    <w:pPr>
      <w:spacing w:after="0" w:line="240" w:lineRule="auto"/>
    </w:pPr>
  </w:style>
  <w:style w:type="paragraph" w:styleId="a9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F83"/>
  </w:style>
  <w:style w:type="paragraph" w:styleId="ad">
    <w:name w:val="footer"/>
    <w:basedOn w:val="a"/>
    <w:link w:val="ae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6F83"/>
  </w:style>
  <w:style w:type="paragraph" w:styleId="af">
    <w:name w:val="Body Text Indent"/>
    <w:basedOn w:val="a"/>
    <w:link w:val="af0"/>
    <w:uiPriority w:val="99"/>
    <w:semiHidden/>
    <w:unhideWhenUsed/>
    <w:rsid w:val="004B1A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5826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3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4712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k33m3</dc:creator>
  <cp:keywords/>
  <dc:description/>
  <cp:lastModifiedBy>k33m3</cp:lastModifiedBy>
  <cp:revision>81</cp:revision>
  <cp:lastPrinted>2017-04-14T06:54:00Z</cp:lastPrinted>
  <dcterms:created xsi:type="dcterms:W3CDTF">2014-03-19T12:44:00Z</dcterms:created>
  <dcterms:modified xsi:type="dcterms:W3CDTF">2017-04-14T06:59:00Z</dcterms:modified>
</cp:coreProperties>
</file>