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EE35BD" w:rsidRDefault="00FE0CAC" w:rsidP="003C7975">
      <w:pPr>
        <w:ind w:right="94"/>
        <w:jc w:val="center"/>
        <w:rPr>
          <w:sz w:val="28"/>
          <w:szCs w:val="28"/>
        </w:rPr>
      </w:pPr>
      <w:r w:rsidRPr="00EE35BD">
        <w:rPr>
          <w:sz w:val="28"/>
          <w:szCs w:val="28"/>
        </w:rPr>
        <w:t>Заключение</w:t>
      </w:r>
      <w:r w:rsidR="00CB0376" w:rsidRPr="00EE35BD">
        <w:rPr>
          <w:sz w:val="28"/>
          <w:szCs w:val="28"/>
        </w:rPr>
        <w:t xml:space="preserve"> №</w:t>
      </w:r>
      <w:r w:rsidR="001E594F" w:rsidRPr="00EE35BD">
        <w:rPr>
          <w:sz w:val="28"/>
          <w:szCs w:val="28"/>
        </w:rPr>
        <w:t xml:space="preserve"> </w:t>
      </w:r>
      <w:r w:rsidR="002E4D88" w:rsidRPr="00EE35BD">
        <w:rPr>
          <w:sz w:val="28"/>
          <w:szCs w:val="28"/>
        </w:rPr>
        <w:t>1</w:t>
      </w:r>
      <w:r w:rsidR="00095034" w:rsidRPr="00EE35BD">
        <w:rPr>
          <w:sz w:val="28"/>
          <w:szCs w:val="28"/>
        </w:rPr>
        <w:t>7</w:t>
      </w:r>
      <w:r w:rsidR="007962BD" w:rsidRPr="00EE35BD">
        <w:rPr>
          <w:sz w:val="28"/>
          <w:szCs w:val="28"/>
        </w:rPr>
        <w:t>/</w:t>
      </w:r>
      <w:r w:rsidR="0042257A">
        <w:rPr>
          <w:sz w:val="28"/>
          <w:szCs w:val="28"/>
        </w:rPr>
        <w:t>299</w:t>
      </w:r>
      <w:bookmarkStart w:id="0" w:name="_GoBack"/>
      <w:bookmarkEnd w:id="0"/>
      <w:r w:rsidR="006D1EDC" w:rsidRPr="00EE35BD">
        <w:rPr>
          <w:sz w:val="28"/>
          <w:szCs w:val="28"/>
        </w:rPr>
        <w:t xml:space="preserve"> </w:t>
      </w:r>
      <w:r w:rsidR="00CB0376" w:rsidRPr="00EE35BD">
        <w:rPr>
          <w:sz w:val="28"/>
          <w:szCs w:val="28"/>
        </w:rPr>
        <w:t xml:space="preserve">от </w:t>
      </w:r>
      <w:r w:rsidR="00095034" w:rsidRPr="00EE35BD">
        <w:rPr>
          <w:sz w:val="28"/>
          <w:szCs w:val="28"/>
        </w:rPr>
        <w:t xml:space="preserve">16 декабря </w:t>
      </w:r>
      <w:r w:rsidR="00CB0376" w:rsidRPr="00EE35BD">
        <w:rPr>
          <w:sz w:val="28"/>
          <w:szCs w:val="28"/>
        </w:rPr>
        <w:t>20</w:t>
      </w:r>
      <w:r w:rsidR="00403C6B" w:rsidRPr="00EE35BD">
        <w:rPr>
          <w:sz w:val="28"/>
          <w:szCs w:val="28"/>
        </w:rPr>
        <w:t>20</w:t>
      </w:r>
      <w:r w:rsidR="00CB0376" w:rsidRPr="00EE35BD">
        <w:rPr>
          <w:sz w:val="28"/>
          <w:szCs w:val="28"/>
        </w:rPr>
        <w:t xml:space="preserve"> г</w:t>
      </w:r>
      <w:r w:rsidR="00403C6B" w:rsidRPr="00EE35BD">
        <w:rPr>
          <w:sz w:val="28"/>
          <w:szCs w:val="28"/>
        </w:rPr>
        <w:t>.</w:t>
      </w:r>
    </w:p>
    <w:p w:rsidR="00095034" w:rsidRPr="00EE35BD" w:rsidRDefault="009158FA" w:rsidP="00095034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5B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</w:t>
      </w:r>
      <w:r w:rsidR="00FE0CAC" w:rsidRPr="00EE35BD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095034" w:rsidRDefault="00095034" w:rsidP="00095034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5BD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095034" w:rsidRDefault="00095034" w:rsidP="00095034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5034">
        <w:rPr>
          <w:rFonts w:ascii="Times New Roman" w:hAnsi="Times New Roman" w:cs="Times New Roman"/>
          <w:sz w:val="28"/>
          <w:szCs w:val="28"/>
        </w:rPr>
        <w:t xml:space="preserve"> Тимашевский район «Об утверждении условий и порядка </w:t>
      </w:r>
    </w:p>
    <w:p w:rsidR="00095034" w:rsidRDefault="00095034" w:rsidP="00095034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5034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034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</w:t>
      </w:r>
    </w:p>
    <w:p w:rsidR="003C7975" w:rsidRPr="00095034" w:rsidRDefault="00095034" w:rsidP="00095034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95034">
        <w:rPr>
          <w:rFonts w:ascii="Times New Roman" w:hAnsi="Times New Roman" w:cs="Times New Roman"/>
          <w:sz w:val="28"/>
          <w:szCs w:val="28"/>
        </w:rPr>
        <w:t>со стороны муниципального образования Тимашевский район»</w:t>
      </w:r>
      <w:r w:rsidRPr="00095034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</w:p>
    <w:p w:rsidR="00DC390B" w:rsidRPr="00095034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C7975" w:rsidRPr="00095034" w:rsidRDefault="003C7975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F85A9E" w:rsidRDefault="00991D2E" w:rsidP="000C6BA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5A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F85A9E">
        <w:rPr>
          <w:rFonts w:ascii="Times New Roman" w:hAnsi="Times New Roman" w:cs="Times New Roman"/>
          <w:sz w:val="28"/>
          <w:szCs w:val="28"/>
        </w:rPr>
        <w:t>О</w:t>
      </w:r>
      <w:r w:rsidR="00DA5835" w:rsidRPr="00F85A9E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F85A9E">
        <w:rPr>
          <w:rFonts w:ascii="Times New Roman" w:hAnsi="Times New Roman" w:cs="Times New Roman"/>
          <w:sz w:val="28"/>
          <w:szCs w:val="28"/>
        </w:rPr>
        <w:t>,</w:t>
      </w:r>
      <w:r w:rsidR="00DA5835" w:rsidRPr="00F85A9E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F85A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F85A9E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F85A9E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F85A9E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F85A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F85A9E">
        <w:rPr>
          <w:rFonts w:ascii="Times New Roman" w:hAnsi="Times New Roman" w:cs="Times New Roman"/>
          <w:sz w:val="28"/>
          <w:szCs w:val="28"/>
        </w:rPr>
        <w:t>-</w:t>
      </w:r>
      <w:r w:rsidR="00653AEF" w:rsidRPr="00F85A9E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F85A9E">
        <w:rPr>
          <w:rFonts w:ascii="Times New Roman" w:hAnsi="Times New Roman" w:cs="Times New Roman"/>
          <w:sz w:val="28"/>
          <w:szCs w:val="28"/>
        </w:rPr>
        <w:t>,</w:t>
      </w:r>
      <w:r w:rsidR="00653AEF" w:rsidRPr="00F85A9E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F85A9E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F85A9E" w:rsidRPr="00F85A9E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="00516B94" w:rsidRPr="00F85A9E">
        <w:rPr>
          <w:rFonts w:ascii="Times New Roman" w:hAnsi="Times New Roman" w:cs="Times New Roman"/>
          <w:sz w:val="28"/>
          <w:szCs w:val="28"/>
        </w:rPr>
        <w:t>20</w:t>
      </w:r>
      <w:r w:rsidR="00403C6B" w:rsidRPr="00F85A9E">
        <w:rPr>
          <w:rFonts w:ascii="Times New Roman" w:hAnsi="Times New Roman" w:cs="Times New Roman"/>
          <w:sz w:val="28"/>
          <w:szCs w:val="28"/>
        </w:rPr>
        <w:t>20</w:t>
      </w:r>
      <w:r w:rsidR="00516B94" w:rsidRPr="00F85A9E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F85A9E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F85A9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5A9E" w:rsidRPr="00F85A9E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«Об утверждении условий и порядка заключения соглашений о защите и поощрении капиталовложений со стороны муниципального образования Тимашевский район»</w:t>
      </w:r>
      <w:r w:rsidR="00F85A9E" w:rsidRPr="00F85A9E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653AEF" w:rsidRPr="00F85A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85A9E" w:rsidRPr="00F85A9E">
        <w:rPr>
          <w:rFonts w:ascii="Times New Roman" w:hAnsi="Times New Roman" w:cs="Times New Roman"/>
          <w:sz w:val="28"/>
          <w:szCs w:val="28"/>
        </w:rPr>
        <w:t>-</w:t>
      </w:r>
      <w:r w:rsidR="00653AEF" w:rsidRPr="00F85A9E">
        <w:rPr>
          <w:rFonts w:ascii="Times New Roman" w:hAnsi="Times New Roman" w:cs="Times New Roman"/>
          <w:sz w:val="28"/>
          <w:szCs w:val="28"/>
        </w:rPr>
        <w:t xml:space="preserve"> </w:t>
      </w:r>
      <w:r w:rsidR="00710892" w:rsidRPr="00F85A9E">
        <w:rPr>
          <w:rFonts w:ascii="Times New Roman" w:hAnsi="Times New Roman" w:cs="Times New Roman"/>
          <w:sz w:val="28"/>
          <w:szCs w:val="28"/>
        </w:rPr>
        <w:t>П</w:t>
      </w:r>
      <w:r w:rsidR="00516B94" w:rsidRPr="00F85A9E">
        <w:rPr>
          <w:rFonts w:ascii="Times New Roman" w:hAnsi="Times New Roman" w:cs="Times New Roman"/>
          <w:sz w:val="28"/>
          <w:szCs w:val="28"/>
        </w:rPr>
        <w:t>роект</w:t>
      </w:r>
      <w:r w:rsidR="00653AEF" w:rsidRPr="00F85A9E">
        <w:rPr>
          <w:rFonts w:ascii="Times New Roman" w:hAnsi="Times New Roman" w:cs="Times New Roman"/>
          <w:sz w:val="28"/>
          <w:szCs w:val="28"/>
        </w:rPr>
        <w:t>)</w:t>
      </w:r>
      <w:r w:rsidR="00710892" w:rsidRPr="00F85A9E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F85A9E" w:rsidRPr="00F85A9E">
        <w:rPr>
          <w:rFonts w:ascii="Times New Roman" w:hAnsi="Times New Roman" w:cs="Times New Roman"/>
          <w:sz w:val="28"/>
          <w:szCs w:val="28"/>
        </w:rPr>
        <w:t xml:space="preserve">отделом экономики и прогнозирования </w:t>
      </w:r>
      <w:r w:rsidR="00710892" w:rsidRPr="00F85A9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F85A9E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F85A9E">
        <w:rPr>
          <w:rFonts w:ascii="Times New Roman" w:hAnsi="Times New Roman" w:cs="Times New Roman"/>
          <w:sz w:val="28"/>
          <w:szCs w:val="28"/>
        </w:rPr>
        <w:t>.</w:t>
      </w:r>
    </w:p>
    <w:p w:rsidR="0059550A" w:rsidRPr="00F85A9E" w:rsidRDefault="00653AEF" w:rsidP="00653AEF">
      <w:pPr>
        <w:ind w:firstLine="708"/>
        <w:jc w:val="both"/>
        <w:rPr>
          <w:sz w:val="28"/>
          <w:szCs w:val="28"/>
        </w:rPr>
      </w:pPr>
      <w:r w:rsidRPr="00F85A9E">
        <w:rPr>
          <w:sz w:val="28"/>
          <w:szCs w:val="28"/>
        </w:rPr>
        <w:t xml:space="preserve">В соответствии с </w:t>
      </w:r>
      <w:r w:rsidR="00F243D7" w:rsidRPr="00F85A9E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F85A9E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F85A9E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F85A9E">
        <w:rPr>
          <w:sz w:val="28"/>
          <w:szCs w:val="28"/>
        </w:rPr>
        <w:t>(далее</w:t>
      </w:r>
      <w:r w:rsidR="002768B4" w:rsidRPr="00F85A9E">
        <w:rPr>
          <w:sz w:val="28"/>
          <w:szCs w:val="28"/>
        </w:rPr>
        <w:t xml:space="preserve"> – Порядок)</w:t>
      </w:r>
      <w:r w:rsidR="00242F28" w:rsidRPr="00F85A9E">
        <w:rPr>
          <w:sz w:val="28"/>
          <w:szCs w:val="28"/>
        </w:rPr>
        <w:t xml:space="preserve"> проект </w:t>
      </w:r>
      <w:r w:rsidR="002768B4" w:rsidRPr="00F85A9E">
        <w:rPr>
          <w:sz w:val="28"/>
          <w:szCs w:val="28"/>
        </w:rPr>
        <w:t>подлежит проведению оценк</w:t>
      </w:r>
      <w:r w:rsidR="00813A4F" w:rsidRPr="00F85A9E">
        <w:rPr>
          <w:sz w:val="28"/>
          <w:szCs w:val="28"/>
        </w:rPr>
        <w:t>и</w:t>
      </w:r>
      <w:r w:rsidR="002768B4" w:rsidRPr="00F85A9E">
        <w:rPr>
          <w:sz w:val="28"/>
          <w:szCs w:val="28"/>
        </w:rPr>
        <w:t xml:space="preserve"> регулирующего воздейс</w:t>
      </w:r>
      <w:r w:rsidR="00813A4F" w:rsidRPr="00F85A9E">
        <w:rPr>
          <w:sz w:val="28"/>
          <w:szCs w:val="28"/>
        </w:rPr>
        <w:t>т</w:t>
      </w:r>
      <w:r w:rsidR="002768B4" w:rsidRPr="00F85A9E">
        <w:rPr>
          <w:sz w:val="28"/>
          <w:szCs w:val="28"/>
        </w:rPr>
        <w:t>вия.</w:t>
      </w:r>
    </w:p>
    <w:p w:rsidR="00EF5238" w:rsidRPr="00F85A9E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A9E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F85A9E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F85A9E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F85A9E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85A9E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F85A9E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F85A9E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AB7D13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B7D13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B7D13">
        <w:rPr>
          <w:rFonts w:eastAsiaTheme="minorEastAsia"/>
          <w:sz w:val="28"/>
          <w:szCs w:val="28"/>
        </w:rPr>
        <w:t xml:space="preserve"> </w:t>
      </w:r>
      <w:r w:rsidRPr="00AB7D13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B7D13">
        <w:rPr>
          <w:rFonts w:eastAsiaTheme="minorEastAsia"/>
          <w:sz w:val="28"/>
          <w:szCs w:val="28"/>
        </w:rPr>
        <w:t xml:space="preserve">регулирующим органом </w:t>
      </w:r>
      <w:r w:rsidRPr="00AB7D13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B7D13" w:rsidRPr="00A75A49" w:rsidRDefault="00B34005" w:rsidP="00AB7D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13">
        <w:rPr>
          <w:rFonts w:ascii="Times New Roman" w:hAnsi="Times New Roman" w:cs="Times New Roman"/>
          <w:sz w:val="28"/>
          <w:szCs w:val="28"/>
        </w:rPr>
        <w:t>Р</w:t>
      </w:r>
      <w:r w:rsidR="00722999" w:rsidRPr="00AB7D13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B46743" w:rsidRPr="00AB7D1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B7D13" w:rsidRPr="00AB7D1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условий и порядка заключения соглашений о защите и </w:t>
      </w:r>
      <w:r w:rsidR="00AB7D13" w:rsidRPr="00AB7D13">
        <w:rPr>
          <w:rFonts w:ascii="Times New Roman" w:hAnsi="Times New Roman" w:cs="Times New Roman"/>
          <w:sz w:val="28"/>
          <w:szCs w:val="28"/>
        </w:rPr>
        <w:lastRenderedPageBreak/>
        <w:t xml:space="preserve">поощрении капиталовложений со стороны муниципального образования </w:t>
      </w:r>
      <w:r w:rsidR="00AB7D13" w:rsidRPr="00A75A49">
        <w:rPr>
          <w:rFonts w:ascii="Times New Roman" w:hAnsi="Times New Roman" w:cs="Times New Roman"/>
          <w:sz w:val="28"/>
          <w:szCs w:val="28"/>
        </w:rPr>
        <w:t>Тимашевский район».</w:t>
      </w:r>
    </w:p>
    <w:p w:rsidR="00BD6D89" w:rsidRPr="00A75A4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A75A4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A75A4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A75A4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A75A49">
        <w:rPr>
          <w:rFonts w:ascii="Times New Roman" w:hAnsi="Times New Roman" w:cs="Times New Roman"/>
          <w:sz w:val="28"/>
          <w:szCs w:val="28"/>
        </w:rPr>
        <w:t>ой</w:t>
      </w:r>
      <w:r w:rsidR="005A6E6C" w:rsidRPr="00A75A4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A75A49">
        <w:rPr>
          <w:rFonts w:ascii="Times New Roman" w:hAnsi="Times New Roman" w:cs="Times New Roman"/>
          <w:sz w:val="28"/>
          <w:szCs w:val="28"/>
        </w:rPr>
        <w:t>и</w:t>
      </w:r>
      <w:r w:rsidR="005A6E6C" w:rsidRPr="00A75A4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A75A4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A75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A75A4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A75A4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A75A4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A75A49">
        <w:rPr>
          <w:rFonts w:eastAsiaTheme="minorEastAsia"/>
          <w:sz w:val="28"/>
          <w:szCs w:val="28"/>
        </w:rPr>
        <w:t>основанн</w:t>
      </w:r>
      <w:r w:rsidR="00FC22E3" w:rsidRPr="00A75A49">
        <w:rPr>
          <w:rFonts w:eastAsiaTheme="minorEastAsia"/>
          <w:sz w:val="28"/>
          <w:szCs w:val="28"/>
        </w:rPr>
        <w:t>ого</w:t>
      </w:r>
      <w:r w:rsidRPr="00A75A4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A75A49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A75A4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A75A49">
        <w:rPr>
          <w:rFonts w:ascii="Times New Roman" w:hAnsi="Times New Roman" w:cs="Times New Roman"/>
          <w:sz w:val="28"/>
          <w:szCs w:val="28"/>
        </w:rPr>
        <w:t>п</w:t>
      </w:r>
      <w:r w:rsidR="00A513C3" w:rsidRPr="00A75A4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A75A4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A75A49">
        <w:rPr>
          <w:rFonts w:ascii="Times New Roman" w:hAnsi="Times New Roman" w:cs="Times New Roman"/>
          <w:sz w:val="28"/>
          <w:szCs w:val="28"/>
        </w:rPr>
        <w:t>;</w:t>
      </w:r>
    </w:p>
    <w:p w:rsidR="00A75A49" w:rsidRDefault="00EE5EFA" w:rsidP="00A75A49">
      <w:pPr>
        <w:ind w:firstLine="708"/>
        <w:jc w:val="both"/>
        <w:rPr>
          <w:sz w:val="28"/>
          <w:szCs w:val="28"/>
        </w:rPr>
      </w:pPr>
      <w:r w:rsidRPr="00A75A49">
        <w:rPr>
          <w:sz w:val="28"/>
          <w:szCs w:val="28"/>
        </w:rPr>
        <w:t>2</w:t>
      </w:r>
      <w:r w:rsidR="0098698D" w:rsidRPr="00A75A49">
        <w:rPr>
          <w:sz w:val="28"/>
          <w:szCs w:val="28"/>
        </w:rPr>
        <w:t xml:space="preserve">. </w:t>
      </w:r>
      <w:r w:rsidR="00A513C3" w:rsidRPr="00A75A4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75A49">
        <w:rPr>
          <w:sz w:val="28"/>
          <w:szCs w:val="28"/>
        </w:rPr>
        <w:t>вания:</w:t>
      </w:r>
      <w:r w:rsidR="00F172F2" w:rsidRPr="00A75A49">
        <w:rPr>
          <w:sz w:val="28"/>
          <w:szCs w:val="28"/>
        </w:rPr>
        <w:t xml:space="preserve"> </w:t>
      </w:r>
      <w:r w:rsidR="00A75A49" w:rsidRPr="00A75A49">
        <w:rPr>
          <w:sz w:val="28"/>
          <w:szCs w:val="28"/>
        </w:rPr>
        <w:t>российское юридическое лицо, отвечающее признакам организации, реализующей проект (заявитель).</w:t>
      </w:r>
    </w:p>
    <w:p w:rsidR="00B66716" w:rsidRPr="00A75A49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/>
          <w:sz w:val="28"/>
          <w:szCs w:val="28"/>
        </w:rPr>
        <w:t xml:space="preserve">     </w:t>
      </w:r>
      <w:r w:rsidR="0098698D" w:rsidRPr="00A75A49">
        <w:rPr>
          <w:rFonts w:ascii="Times New Roman" w:hAnsi="Times New Roman"/>
          <w:sz w:val="28"/>
          <w:szCs w:val="28"/>
        </w:rPr>
        <w:t xml:space="preserve"> </w:t>
      </w:r>
      <w:r w:rsidRPr="00A75A49">
        <w:rPr>
          <w:rFonts w:ascii="Times New Roman" w:hAnsi="Times New Roman"/>
          <w:sz w:val="28"/>
          <w:szCs w:val="28"/>
        </w:rPr>
        <w:t xml:space="preserve"> </w:t>
      </w:r>
      <w:r w:rsidR="0098698D" w:rsidRPr="00A75A49">
        <w:rPr>
          <w:rFonts w:ascii="Times New Roman" w:hAnsi="Times New Roman"/>
          <w:sz w:val="28"/>
          <w:szCs w:val="28"/>
        </w:rPr>
        <w:t xml:space="preserve">3. </w:t>
      </w:r>
      <w:r w:rsidR="00B66716" w:rsidRPr="00A75A4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A75A49">
        <w:rPr>
          <w:rFonts w:ascii="Times New Roman" w:hAnsi="Times New Roman" w:cs="Times New Roman"/>
          <w:sz w:val="28"/>
          <w:szCs w:val="28"/>
        </w:rPr>
        <w:t>ая</w:t>
      </w:r>
      <w:r w:rsidR="00B66716" w:rsidRPr="00A75A4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A75A49">
        <w:rPr>
          <w:rFonts w:ascii="Times New Roman" w:hAnsi="Times New Roman" w:cs="Times New Roman"/>
          <w:sz w:val="28"/>
          <w:szCs w:val="28"/>
        </w:rPr>
        <w:t>а</w:t>
      </w:r>
      <w:r w:rsidR="00B66716" w:rsidRPr="00A75A4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A75A49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A75A4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A75A49">
        <w:rPr>
          <w:rFonts w:ascii="Times New Roman" w:hAnsi="Times New Roman" w:cs="Times New Roman"/>
          <w:sz w:val="28"/>
          <w:szCs w:val="28"/>
        </w:rPr>
        <w:t>цел</w:t>
      </w:r>
      <w:r w:rsidR="00184E7E" w:rsidRPr="00A75A49">
        <w:rPr>
          <w:rFonts w:ascii="Times New Roman" w:hAnsi="Times New Roman" w:cs="Times New Roman"/>
          <w:sz w:val="28"/>
          <w:szCs w:val="28"/>
        </w:rPr>
        <w:t>ь</w:t>
      </w:r>
      <w:r w:rsidR="00B66716" w:rsidRPr="00A75A4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75A4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75A4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75A4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75A4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75A4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75A4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A75A4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A75A4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A75A4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A4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AC5C28" w:rsidRDefault="00B661B5" w:rsidP="00646049">
      <w:pPr>
        <w:ind w:firstLine="709"/>
        <w:jc w:val="both"/>
        <w:rPr>
          <w:color w:val="000000" w:themeColor="text1"/>
          <w:sz w:val="28"/>
          <w:szCs w:val="28"/>
        </w:rPr>
      </w:pPr>
      <w:r w:rsidRPr="00AC5C28">
        <w:rPr>
          <w:sz w:val="28"/>
          <w:szCs w:val="28"/>
        </w:rPr>
        <w:t>1</w:t>
      </w:r>
      <w:r w:rsidR="00B03A55" w:rsidRPr="00AC5C28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AC5C28">
        <w:rPr>
          <w:rFonts w:eastAsia="Calibri"/>
          <w:sz w:val="28"/>
          <w:szCs w:val="28"/>
        </w:rPr>
        <w:t xml:space="preserve"> </w:t>
      </w:r>
      <w:r w:rsidR="00A75A49" w:rsidRPr="00AC5C28">
        <w:rPr>
          <w:sz w:val="28"/>
          <w:szCs w:val="28"/>
        </w:rPr>
        <w:t>российские юридические лица, отвечающ</w:t>
      </w:r>
      <w:r w:rsidR="00AC5C28" w:rsidRPr="00AC5C28">
        <w:rPr>
          <w:sz w:val="28"/>
          <w:szCs w:val="28"/>
        </w:rPr>
        <w:t>и</w:t>
      </w:r>
      <w:r w:rsidR="00A75A49" w:rsidRPr="00AC5C28">
        <w:rPr>
          <w:sz w:val="28"/>
          <w:szCs w:val="28"/>
        </w:rPr>
        <w:t>е признакам организаци</w:t>
      </w:r>
      <w:r w:rsidR="004A441A" w:rsidRPr="00AC5C28">
        <w:rPr>
          <w:sz w:val="28"/>
          <w:szCs w:val="28"/>
        </w:rPr>
        <w:t>й</w:t>
      </w:r>
      <w:r w:rsidR="00A75A49" w:rsidRPr="00AC5C28">
        <w:rPr>
          <w:sz w:val="28"/>
          <w:szCs w:val="28"/>
        </w:rPr>
        <w:t>, реализующ</w:t>
      </w:r>
      <w:r w:rsidR="004A441A" w:rsidRPr="00AC5C28">
        <w:rPr>
          <w:sz w:val="28"/>
          <w:szCs w:val="28"/>
        </w:rPr>
        <w:t>их</w:t>
      </w:r>
      <w:r w:rsidR="00A75A49" w:rsidRPr="00AC5C28">
        <w:rPr>
          <w:sz w:val="28"/>
          <w:szCs w:val="28"/>
        </w:rPr>
        <w:t xml:space="preserve"> проект</w:t>
      </w:r>
      <w:r w:rsidR="004A441A" w:rsidRPr="00AC5C28">
        <w:rPr>
          <w:sz w:val="28"/>
          <w:szCs w:val="28"/>
        </w:rPr>
        <w:t>ы</w:t>
      </w:r>
      <w:r w:rsidR="00A75A49" w:rsidRPr="00AC5C28">
        <w:rPr>
          <w:sz w:val="28"/>
          <w:szCs w:val="28"/>
        </w:rPr>
        <w:t xml:space="preserve"> (заявител</w:t>
      </w:r>
      <w:r w:rsidR="004A441A" w:rsidRPr="00AC5C28">
        <w:rPr>
          <w:sz w:val="28"/>
          <w:szCs w:val="28"/>
        </w:rPr>
        <w:t>ь</w:t>
      </w:r>
      <w:r w:rsidR="00A75A49" w:rsidRPr="00AC5C28">
        <w:rPr>
          <w:sz w:val="28"/>
          <w:szCs w:val="28"/>
        </w:rPr>
        <w:t>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C2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AC5C2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AC5C28">
        <w:rPr>
          <w:rFonts w:ascii="Times New Roman" w:hAnsi="Times New Roman" w:cs="Times New Roman"/>
          <w:sz w:val="28"/>
          <w:szCs w:val="28"/>
        </w:rPr>
        <w:t>:</w:t>
      </w:r>
    </w:p>
    <w:p w:rsidR="003C64E6" w:rsidRPr="00814E08" w:rsidRDefault="003C64E6" w:rsidP="003C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Проект МНПА разработан в соответствии с частью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8 статьи 4 Федерального закона от 1 апреля 2020 </w:t>
      </w:r>
      <w:r>
        <w:rPr>
          <w:color w:val="000000"/>
          <w:sz w:val="28"/>
          <w:szCs w:val="28"/>
          <w:shd w:val="clear" w:color="auto" w:fill="FFFFFF"/>
        </w:rPr>
        <w:t>г.</w:t>
      </w:r>
      <w:r w:rsidRPr="00AC126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814E08">
        <w:rPr>
          <w:color w:val="000000"/>
          <w:sz w:val="28"/>
          <w:szCs w:val="28"/>
          <w:shd w:val="clear" w:color="auto" w:fill="FFFFFF"/>
        </w:rPr>
        <w:t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Тимашевский район.</w:t>
      </w:r>
    </w:p>
    <w:p w:rsidR="00D03483" w:rsidRDefault="00D03483" w:rsidP="00D034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соглашению муниципальное образование Тимашевский район обязуется обеспечить организации, реализующей проект, неприменение в ее отношении актов (решений) администрации муниципального образования Тимашевский район, при этом организация, реализующая проект, имеет право требовать неприменения таких актов (решений) при реализации инвестиционного проекта </w:t>
      </w:r>
      <w:r>
        <w:rPr>
          <w:color w:val="000000"/>
          <w:sz w:val="28"/>
          <w:szCs w:val="28"/>
          <w:shd w:val="clear" w:color="auto" w:fill="FFFFFF"/>
        </w:rPr>
        <w:lastRenderedPageBreak/>
        <w:t>от администрации муниципального образования Тимашевский район.</w:t>
      </w:r>
    </w:p>
    <w:p w:rsidR="00D03483" w:rsidRDefault="00D03483" w:rsidP="00D034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Муниципальное образование Тимашевский район может быть стороной Соглашения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D03483" w:rsidRDefault="00D03483" w:rsidP="00D034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о защите и поощрении капиталовложений может быть заключено не ранее 1 апреля 2021г. и не позднее 1 января 2030 г.</w:t>
      </w:r>
    </w:p>
    <w:p w:rsidR="00D24FAE" w:rsidRPr="003C64E6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4E6">
        <w:rPr>
          <w:rFonts w:ascii="Times New Roman" w:hAnsi="Times New Roman" w:cs="Times New Roman"/>
          <w:sz w:val="28"/>
          <w:szCs w:val="28"/>
        </w:rPr>
        <w:t>3. Цел</w:t>
      </w:r>
      <w:r w:rsidR="00F22EE6" w:rsidRPr="003C64E6">
        <w:rPr>
          <w:rFonts w:ascii="Times New Roman" w:hAnsi="Times New Roman" w:cs="Times New Roman"/>
          <w:sz w:val="28"/>
          <w:szCs w:val="28"/>
        </w:rPr>
        <w:t>ью</w:t>
      </w:r>
      <w:r w:rsidRPr="003C64E6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3C64E6">
        <w:rPr>
          <w:rFonts w:ascii="Times New Roman" w:hAnsi="Times New Roman" w:cs="Times New Roman"/>
          <w:sz w:val="28"/>
          <w:szCs w:val="28"/>
        </w:rPr>
        <w:t>е</w:t>
      </w:r>
      <w:r w:rsidRPr="003C64E6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3C64E6" w:rsidRPr="003C64E6" w:rsidRDefault="003C64E6" w:rsidP="003C64E6">
      <w:pPr>
        <w:ind w:firstLine="709"/>
        <w:jc w:val="both"/>
        <w:rPr>
          <w:color w:val="000000"/>
          <w:sz w:val="28"/>
          <w:szCs w:val="28"/>
        </w:rPr>
      </w:pPr>
      <w:r w:rsidRPr="003C64E6">
        <w:rPr>
          <w:sz w:val="28"/>
          <w:szCs w:val="28"/>
        </w:rPr>
        <w:t xml:space="preserve">определить </w:t>
      </w:r>
      <w:r w:rsidRPr="003C64E6">
        <w:rPr>
          <w:color w:val="000000"/>
          <w:sz w:val="28"/>
          <w:szCs w:val="28"/>
          <w:shd w:val="clear" w:color="auto" w:fill="FFFFFF"/>
        </w:rPr>
        <w:t>условия и порядок заключения соглашений о защите и поощрении капиталовложений со стороны муниципального образования Тимашевский район.</w:t>
      </w:r>
    </w:p>
    <w:p w:rsidR="00F50B52" w:rsidRPr="003C64E6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4E6">
        <w:rPr>
          <w:rFonts w:ascii="Times New Roman" w:hAnsi="Times New Roman" w:cs="Times New Roman"/>
          <w:sz w:val="28"/>
          <w:szCs w:val="28"/>
        </w:rPr>
        <w:tab/>
      </w:r>
      <w:r w:rsidR="00F50B52" w:rsidRPr="003C64E6">
        <w:rPr>
          <w:rFonts w:ascii="Times New Roman" w:hAnsi="Times New Roman" w:cs="Times New Roman"/>
          <w:sz w:val="28"/>
          <w:szCs w:val="28"/>
        </w:rPr>
        <w:t>Цел</w:t>
      </w:r>
      <w:r w:rsidR="00F80C12" w:rsidRPr="003C64E6">
        <w:rPr>
          <w:rFonts w:ascii="Times New Roman" w:hAnsi="Times New Roman" w:cs="Times New Roman"/>
          <w:sz w:val="28"/>
          <w:szCs w:val="28"/>
        </w:rPr>
        <w:t>ь</w:t>
      </w:r>
      <w:r w:rsidR="00F50B52" w:rsidRPr="003C64E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3C64E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3C64E6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3C64E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3C64E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3C64E6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3C64E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14339" w:rsidRDefault="00F50B52" w:rsidP="00A1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4E6">
        <w:rPr>
          <w:rFonts w:ascii="Times New Roman" w:hAnsi="Times New Roman" w:cs="Times New Roman"/>
          <w:sz w:val="28"/>
          <w:szCs w:val="28"/>
        </w:rPr>
        <w:t xml:space="preserve">4. </w:t>
      </w:r>
      <w:r w:rsidR="00A14339" w:rsidRPr="003C64E6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3C64E6" w:rsidRDefault="003C64E6" w:rsidP="003C6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реализация проекта предполагает необходимость участия в соглашении муниципального образования Тимашевский район после  1 апреля 2021 г., российское юридическое лицо, отвечающее признакам организации, реализующей проект (заявитель), представляет в администрацию муниципального образования Тимашевский район в лице отдела экономики и прогнозирования администрации муниципального образования Тимашевский район заявление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Тимашевский район в связи с участием в соглашении, в том числе по стабилизации в отношении заявителя актов (решений) муниципального образования Тимашевский район в соответствии со ст.9 Федерального закона и законодательством Российской Федерации о налогах и сборах по форме согласно приложения. </w:t>
      </w:r>
    </w:p>
    <w:p w:rsidR="00F26D37" w:rsidRPr="00D03483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83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03483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483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91762" w:rsidRPr="002D4CE1" w:rsidRDefault="00C91762" w:rsidP="00C917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27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заявления</w:t>
      </w:r>
      <w:r w:rsidR="009D2C27" w:rsidRPr="009D2C27">
        <w:rPr>
          <w:rFonts w:ascii="Times New Roman" w:hAnsi="Times New Roman" w:cs="Times New Roman"/>
          <w:sz w:val="28"/>
          <w:szCs w:val="28"/>
        </w:rPr>
        <w:t xml:space="preserve">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Тимашевский район в связи с участием в соглашении, в том числе по стабилизации в отношении заявителя актов (решений) муниципального образования Тимашевский район в соответствии со ст.9 Федерального закона и законо</w:t>
      </w:r>
      <w:r w:rsidR="009D2C27" w:rsidRPr="009D2C27">
        <w:rPr>
          <w:rFonts w:ascii="Times New Roman" w:hAnsi="Times New Roman" w:cs="Times New Roman"/>
          <w:sz w:val="28"/>
          <w:szCs w:val="28"/>
        </w:rPr>
        <w:lastRenderedPageBreak/>
        <w:t xml:space="preserve">дательством Российской Федерации о налогах и </w:t>
      </w:r>
      <w:r w:rsidR="009D2C27" w:rsidRPr="002D4CE1">
        <w:rPr>
          <w:rFonts w:ascii="Times New Roman" w:hAnsi="Times New Roman" w:cs="Times New Roman"/>
          <w:sz w:val="28"/>
          <w:szCs w:val="28"/>
        </w:rPr>
        <w:t>сборах</w:t>
      </w:r>
      <w:r w:rsidRPr="002D4CE1">
        <w:rPr>
          <w:rFonts w:ascii="Times New Roman" w:hAnsi="Times New Roman" w:cs="Times New Roman"/>
          <w:sz w:val="28"/>
          <w:szCs w:val="28"/>
        </w:rPr>
        <w:t xml:space="preserve"> в размере примерно </w:t>
      </w:r>
      <w:r w:rsidR="002D4CE1" w:rsidRPr="002D4CE1">
        <w:rPr>
          <w:rFonts w:ascii="Times New Roman" w:hAnsi="Times New Roman" w:cs="Times New Roman"/>
          <w:sz w:val="28"/>
          <w:szCs w:val="28"/>
        </w:rPr>
        <w:t>247,79</w:t>
      </w:r>
      <w:r w:rsidRPr="002D4CE1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91762" w:rsidRPr="002D4CE1" w:rsidRDefault="00C91762" w:rsidP="00C917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CE1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C91762" w:rsidRPr="002D4CE1" w:rsidRDefault="00C91762" w:rsidP="00C917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CE1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2D4CE1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2D4CE1">
        <w:rPr>
          <w:rFonts w:ascii="Times New Roman" w:hAnsi="Times New Roman" w:cs="Times New Roman"/>
          <w:sz w:val="28"/>
          <w:szCs w:val="28"/>
        </w:rPr>
        <w:t>.</w:t>
      </w:r>
      <w:r w:rsidRPr="002D4CE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2D4CE1">
        <w:rPr>
          <w:rFonts w:ascii="Times New Roman" w:hAnsi="Times New Roman" w:cs="Times New Roman"/>
          <w:sz w:val="28"/>
          <w:szCs w:val="28"/>
        </w:rPr>
        <w:t>.</w:t>
      </w:r>
      <w:r w:rsidRPr="002D4CE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D4CE1">
        <w:rPr>
          <w:rFonts w:ascii="Times New Roman" w:hAnsi="Times New Roman" w:cs="Times New Roman"/>
          <w:sz w:val="28"/>
          <w:szCs w:val="28"/>
        </w:rPr>
        <w:t>):</w:t>
      </w:r>
    </w:p>
    <w:p w:rsidR="002D4CE1" w:rsidRPr="002D4CE1" w:rsidRDefault="00C91762" w:rsidP="00C917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4CE1">
        <w:rPr>
          <w:sz w:val="28"/>
          <w:szCs w:val="28"/>
        </w:rPr>
        <w:t xml:space="preserve">        название требования: заявление</w:t>
      </w:r>
      <w:r w:rsidR="002D4CE1" w:rsidRPr="002D4CE1">
        <w:rPr>
          <w:sz w:val="28"/>
          <w:szCs w:val="28"/>
        </w:rPr>
        <w:t>;</w:t>
      </w:r>
    </w:p>
    <w:p w:rsidR="00C91762" w:rsidRPr="002D4CE1" w:rsidRDefault="00C91762" w:rsidP="00C917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4CE1">
        <w:rPr>
          <w:sz w:val="28"/>
          <w:szCs w:val="28"/>
        </w:rPr>
        <w:t xml:space="preserve">        тип требования: предоставление информации;</w:t>
      </w:r>
    </w:p>
    <w:p w:rsidR="00C91762" w:rsidRPr="002D4CE1" w:rsidRDefault="00C91762" w:rsidP="00C917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4CE1">
        <w:rPr>
          <w:sz w:val="28"/>
          <w:szCs w:val="28"/>
        </w:rPr>
        <w:t xml:space="preserve">        раздел требования: информационное;</w:t>
      </w:r>
    </w:p>
    <w:p w:rsidR="00C91762" w:rsidRPr="002D4CE1" w:rsidRDefault="00C91762" w:rsidP="00C917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4CE1">
        <w:rPr>
          <w:sz w:val="28"/>
          <w:szCs w:val="28"/>
        </w:rPr>
        <w:t xml:space="preserve">        информационный элемент: заявление;    </w:t>
      </w:r>
    </w:p>
    <w:p w:rsidR="00C91762" w:rsidRPr="002D4CE1" w:rsidRDefault="00C91762" w:rsidP="00C917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4CE1">
        <w:rPr>
          <w:bCs/>
          <w:sz w:val="28"/>
          <w:szCs w:val="28"/>
        </w:rPr>
        <w:t xml:space="preserve">        масштаб:</w:t>
      </w:r>
      <w:r w:rsidRPr="002D4CE1">
        <w:rPr>
          <w:sz w:val="28"/>
          <w:szCs w:val="28"/>
        </w:rPr>
        <w:t xml:space="preserve"> подача заявления - 1 ед. </w:t>
      </w:r>
    </w:p>
    <w:p w:rsidR="00C91762" w:rsidRPr="002D4CE1" w:rsidRDefault="00C91762" w:rsidP="00C91762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2D4CE1">
        <w:rPr>
          <w:bCs/>
          <w:sz w:val="28"/>
          <w:szCs w:val="28"/>
        </w:rPr>
        <w:t>частота:</w:t>
      </w:r>
      <w:r w:rsidRPr="002D4CE1">
        <w:rPr>
          <w:sz w:val="28"/>
          <w:szCs w:val="28"/>
        </w:rPr>
        <w:t xml:space="preserve"> 1 раз   </w:t>
      </w:r>
    </w:p>
    <w:p w:rsidR="00C91762" w:rsidRPr="002D4CE1" w:rsidRDefault="00C91762" w:rsidP="00C91762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2D4CE1">
        <w:rPr>
          <w:bCs/>
          <w:sz w:val="28"/>
          <w:szCs w:val="28"/>
        </w:rPr>
        <w:t>Действия:</w:t>
      </w:r>
      <w:r w:rsidRPr="002D4CE1">
        <w:rPr>
          <w:sz w:val="28"/>
          <w:szCs w:val="28"/>
        </w:rPr>
        <w:t xml:space="preserve"> </w:t>
      </w:r>
    </w:p>
    <w:p w:rsidR="00C91762" w:rsidRPr="002D4CE1" w:rsidRDefault="00C91762" w:rsidP="00C9176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2D4CE1">
        <w:rPr>
          <w:color w:val="000000" w:themeColor="text1"/>
          <w:sz w:val="28"/>
          <w:szCs w:val="28"/>
        </w:rPr>
        <w:t xml:space="preserve">         Подача </w:t>
      </w:r>
      <w:r w:rsidR="002D4CE1" w:rsidRPr="002D4CE1">
        <w:rPr>
          <w:color w:val="000000" w:themeColor="text1"/>
          <w:sz w:val="28"/>
          <w:szCs w:val="28"/>
        </w:rPr>
        <w:t xml:space="preserve">заявления </w:t>
      </w:r>
      <w:r w:rsidRPr="002D4CE1">
        <w:rPr>
          <w:color w:val="000000" w:themeColor="text1"/>
          <w:sz w:val="28"/>
          <w:szCs w:val="28"/>
        </w:rPr>
        <w:t>в орган государственной власти, уполномоченную организацию - 0,</w:t>
      </w:r>
      <w:r w:rsidR="002D4CE1" w:rsidRPr="002D4CE1">
        <w:rPr>
          <w:color w:val="000000" w:themeColor="text1"/>
          <w:sz w:val="28"/>
          <w:szCs w:val="28"/>
        </w:rPr>
        <w:t>5</w:t>
      </w:r>
      <w:r w:rsidRPr="002D4CE1">
        <w:rPr>
          <w:color w:val="000000" w:themeColor="text1"/>
          <w:sz w:val="28"/>
          <w:szCs w:val="28"/>
        </w:rPr>
        <w:t>0 чел./часов.</w:t>
      </w:r>
    </w:p>
    <w:p w:rsidR="00C91762" w:rsidRPr="002D4CE1" w:rsidRDefault="00C91762" w:rsidP="00C91762">
      <w:pPr>
        <w:widowControl/>
        <w:autoSpaceDE/>
        <w:autoSpaceDN/>
        <w:adjustRightInd/>
        <w:rPr>
          <w:sz w:val="28"/>
          <w:szCs w:val="28"/>
        </w:rPr>
      </w:pPr>
      <w:r w:rsidRPr="002D4CE1">
        <w:rPr>
          <w:sz w:val="28"/>
          <w:szCs w:val="28"/>
        </w:rPr>
        <w:t xml:space="preserve">           Написание любого документа низкого уровня сложности (менее 5 стр. печатного текста) - 0,</w:t>
      </w:r>
      <w:r w:rsidR="002D4CE1" w:rsidRPr="002D4CE1">
        <w:rPr>
          <w:sz w:val="28"/>
          <w:szCs w:val="28"/>
        </w:rPr>
        <w:t>5</w:t>
      </w:r>
      <w:r w:rsidRPr="002D4CE1">
        <w:rPr>
          <w:sz w:val="28"/>
          <w:szCs w:val="28"/>
        </w:rPr>
        <w:t xml:space="preserve"> чел./часов.</w:t>
      </w:r>
    </w:p>
    <w:p w:rsidR="00C91762" w:rsidRPr="002D4CE1" w:rsidRDefault="00C91762" w:rsidP="00C91762">
      <w:pPr>
        <w:widowControl/>
        <w:autoSpaceDE/>
        <w:autoSpaceDN/>
        <w:adjustRightInd/>
        <w:rPr>
          <w:sz w:val="28"/>
          <w:szCs w:val="28"/>
        </w:rPr>
      </w:pPr>
      <w:r w:rsidRPr="002D4CE1">
        <w:rPr>
          <w:bCs/>
          <w:sz w:val="28"/>
          <w:szCs w:val="28"/>
        </w:rPr>
        <w:t xml:space="preserve">          Список приобретений:</w:t>
      </w:r>
      <w:r w:rsidRPr="002D4CE1">
        <w:rPr>
          <w:sz w:val="28"/>
          <w:szCs w:val="28"/>
        </w:rPr>
        <w:t xml:space="preserve"> Нет </w:t>
      </w:r>
    </w:p>
    <w:p w:rsidR="00C91762" w:rsidRPr="00304381" w:rsidRDefault="00C91762" w:rsidP="00C917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4CE1">
        <w:rPr>
          <w:bCs/>
          <w:sz w:val="28"/>
          <w:szCs w:val="28"/>
        </w:rPr>
        <w:t xml:space="preserve">      Среднемесячная номинальная начисленная</w:t>
      </w:r>
      <w:r w:rsidRPr="00304381">
        <w:rPr>
          <w:bCs/>
          <w:sz w:val="28"/>
          <w:szCs w:val="28"/>
        </w:rPr>
        <w:t xml:space="preserve"> заработная плата работников по крупным и средним организациям по Краснодарскому краю за </w:t>
      </w:r>
      <w:r w:rsidR="00304381" w:rsidRPr="00304381">
        <w:rPr>
          <w:bCs/>
          <w:sz w:val="28"/>
          <w:szCs w:val="28"/>
        </w:rPr>
        <w:t>январь</w:t>
      </w:r>
      <w:r w:rsidR="002D4CE1">
        <w:rPr>
          <w:bCs/>
          <w:sz w:val="28"/>
          <w:szCs w:val="28"/>
        </w:rPr>
        <w:t xml:space="preserve"> </w:t>
      </w:r>
      <w:r w:rsidR="00304381" w:rsidRPr="00304381">
        <w:rPr>
          <w:bCs/>
          <w:sz w:val="28"/>
          <w:szCs w:val="28"/>
        </w:rPr>
        <w:t>-</w:t>
      </w:r>
      <w:r w:rsidR="00304381">
        <w:rPr>
          <w:bCs/>
          <w:sz w:val="28"/>
          <w:szCs w:val="28"/>
        </w:rPr>
        <w:t xml:space="preserve"> </w:t>
      </w:r>
      <w:r w:rsidR="00304381" w:rsidRPr="00304381">
        <w:rPr>
          <w:bCs/>
          <w:sz w:val="28"/>
          <w:szCs w:val="28"/>
        </w:rPr>
        <w:t xml:space="preserve">сентябрь </w:t>
      </w:r>
      <w:r w:rsidRPr="00304381">
        <w:rPr>
          <w:bCs/>
          <w:sz w:val="28"/>
          <w:szCs w:val="28"/>
        </w:rPr>
        <w:t>2020 г. согласно данным Федеральной службы государственной статистики:</w:t>
      </w:r>
      <w:r w:rsidRPr="00304381">
        <w:rPr>
          <w:sz w:val="28"/>
          <w:szCs w:val="28"/>
        </w:rPr>
        <w:t xml:space="preserve"> </w:t>
      </w:r>
      <w:r w:rsidR="00304381" w:rsidRPr="00304381">
        <w:rPr>
          <w:sz w:val="28"/>
          <w:szCs w:val="28"/>
        </w:rPr>
        <w:t>41628</w:t>
      </w:r>
      <w:r w:rsidRPr="00304381">
        <w:rPr>
          <w:sz w:val="28"/>
          <w:szCs w:val="28"/>
        </w:rPr>
        <w:t xml:space="preserve">,00  руб. </w:t>
      </w:r>
    </w:p>
    <w:p w:rsidR="00C91762" w:rsidRPr="002D4CE1" w:rsidRDefault="00C91762" w:rsidP="00C91762">
      <w:pPr>
        <w:widowControl/>
        <w:autoSpaceDE/>
        <w:autoSpaceDN/>
        <w:adjustRightInd/>
        <w:rPr>
          <w:sz w:val="28"/>
          <w:szCs w:val="28"/>
        </w:rPr>
      </w:pPr>
      <w:r w:rsidRPr="002D4CE1">
        <w:rPr>
          <w:bCs/>
          <w:sz w:val="28"/>
          <w:szCs w:val="28"/>
        </w:rPr>
        <w:t xml:space="preserve">         Средняя стоимость часа работы:</w:t>
      </w:r>
      <w:r w:rsidRPr="002D4CE1">
        <w:rPr>
          <w:sz w:val="28"/>
          <w:szCs w:val="28"/>
        </w:rPr>
        <w:t xml:space="preserve"> </w:t>
      </w:r>
      <w:r w:rsidR="002D4CE1" w:rsidRPr="002D4CE1">
        <w:rPr>
          <w:sz w:val="28"/>
          <w:szCs w:val="28"/>
        </w:rPr>
        <w:t>247,79</w:t>
      </w:r>
      <w:r w:rsidRPr="002D4CE1">
        <w:rPr>
          <w:sz w:val="28"/>
          <w:szCs w:val="28"/>
        </w:rPr>
        <w:t xml:space="preserve"> руб. </w:t>
      </w:r>
    </w:p>
    <w:p w:rsidR="00C91762" w:rsidRDefault="00C91762" w:rsidP="00C91762">
      <w:pPr>
        <w:widowControl/>
        <w:autoSpaceDE/>
        <w:autoSpaceDN/>
        <w:adjustRightInd/>
        <w:rPr>
          <w:sz w:val="28"/>
          <w:szCs w:val="28"/>
        </w:rPr>
      </w:pPr>
      <w:r w:rsidRPr="002D4CE1">
        <w:rPr>
          <w:sz w:val="28"/>
          <w:szCs w:val="28"/>
        </w:rPr>
        <w:t xml:space="preserve">          Общая стоимость требования: </w:t>
      </w:r>
      <w:r w:rsidR="002D4CE1" w:rsidRPr="002D4CE1">
        <w:rPr>
          <w:sz w:val="28"/>
          <w:szCs w:val="28"/>
        </w:rPr>
        <w:t>247,79</w:t>
      </w:r>
      <w:r w:rsidRPr="002D4CE1">
        <w:rPr>
          <w:sz w:val="28"/>
          <w:szCs w:val="28"/>
        </w:rPr>
        <w:t xml:space="preserve"> руб.</w:t>
      </w:r>
    </w:p>
    <w:p w:rsidR="00C91762" w:rsidRPr="00D059BF" w:rsidRDefault="00C91762" w:rsidP="00C917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BF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AC5C2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C2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C5C28">
        <w:rPr>
          <w:rFonts w:ascii="Times New Roman" w:hAnsi="Times New Roman" w:cs="Times New Roman"/>
          <w:sz w:val="28"/>
          <w:szCs w:val="28"/>
        </w:rPr>
        <w:t xml:space="preserve"> </w:t>
      </w:r>
      <w:r w:rsidR="00AC5C28" w:rsidRPr="00AC5C28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AC5C28">
        <w:rPr>
          <w:rFonts w:ascii="Times New Roman" w:hAnsi="Times New Roman" w:cs="Times New Roman"/>
          <w:sz w:val="28"/>
          <w:szCs w:val="28"/>
        </w:rPr>
        <w:t>20</w:t>
      </w:r>
      <w:r w:rsidR="00AA787F" w:rsidRPr="00AC5C28">
        <w:rPr>
          <w:rFonts w:ascii="Times New Roman" w:hAnsi="Times New Roman" w:cs="Times New Roman"/>
          <w:sz w:val="28"/>
          <w:szCs w:val="28"/>
        </w:rPr>
        <w:t>20</w:t>
      </w:r>
      <w:r w:rsidRPr="00AC5C28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AC5C28">
        <w:rPr>
          <w:rFonts w:ascii="Times New Roman" w:hAnsi="Times New Roman" w:cs="Times New Roman"/>
          <w:sz w:val="28"/>
          <w:szCs w:val="28"/>
        </w:rPr>
        <w:t>.</w:t>
      </w:r>
      <w:r w:rsidRPr="00AC5C28">
        <w:rPr>
          <w:rFonts w:ascii="Times New Roman" w:hAnsi="Times New Roman" w:cs="Times New Roman"/>
          <w:sz w:val="28"/>
          <w:szCs w:val="28"/>
        </w:rPr>
        <w:t xml:space="preserve"> по </w:t>
      </w:r>
      <w:r w:rsidR="00AC5C28" w:rsidRPr="00AC5C28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Pr="00AC5C28">
        <w:rPr>
          <w:rFonts w:ascii="Times New Roman" w:hAnsi="Times New Roman" w:cs="Times New Roman"/>
          <w:sz w:val="28"/>
          <w:szCs w:val="28"/>
        </w:rPr>
        <w:t>20</w:t>
      </w:r>
      <w:r w:rsidR="00AA787F" w:rsidRPr="00AC5C28">
        <w:rPr>
          <w:rFonts w:ascii="Times New Roman" w:hAnsi="Times New Roman" w:cs="Times New Roman"/>
          <w:sz w:val="28"/>
          <w:szCs w:val="28"/>
        </w:rPr>
        <w:t>20</w:t>
      </w:r>
      <w:r w:rsidRPr="00AC5C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AC5C2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C28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AC5C2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C5C2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C5C2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AC5C2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C5C2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C5C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C5C28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C28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AC5C28">
        <w:rPr>
          <w:rFonts w:ascii="Times New Roman" w:hAnsi="Times New Roman" w:cs="Times New Roman"/>
          <w:sz w:val="28"/>
          <w:szCs w:val="28"/>
        </w:rPr>
        <w:t>В.В. Озерову</w:t>
      </w:r>
      <w:r w:rsidRPr="00AC5C28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AC5C28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AC5C28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AC5C28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</w:t>
      </w:r>
      <w:r w:rsidR="00AF0E81" w:rsidRPr="00AC5C28">
        <w:rPr>
          <w:rFonts w:ascii="Times New Roman" w:hAnsi="Times New Roman" w:cs="Times New Roman"/>
          <w:sz w:val="28"/>
          <w:szCs w:val="28"/>
        </w:rPr>
        <w:lastRenderedPageBreak/>
        <w:t xml:space="preserve">внедренческое предприятие «Ветфарм» А.Н. Трошину </w:t>
      </w:r>
      <w:r w:rsidR="00360DA8" w:rsidRPr="00AC5C28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AC5C28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C5C2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C2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C7BB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C28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AC5C28">
        <w:rPr>
          <w:rFonts w:ascii="Times New Roman" w:hAnsi="Times New Roman"/>
          <w:sz w:val="28"/>
          <w:szCs w:val="28"/>
        </w:rPr>
        <w:t>юридических лиц</w:t>
      </w:r>
      <w:r w:rsidRPr="00AC5C2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C5C28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6C7BBE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6C7BBE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6C7BBE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6C7BBE" w:rsidRDefault="00AA787F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>Н</w:t>
      </w:r>
      <w:r w:rsidR="00CB0376" w:rsidRPr="006C7BBE">
        <w:rPr>
          <w:sz w:val="28"/>
          <w:szCs w:val="28"/>
        </w:rPr>
        <w:t xml:space="preserve">ачальник </w:t>
      </w:r>
      <w:r w:rsidR="00B60E53" w:rsidRPr="006C7BBE">
        <w:rPr>
          <w:sz w:val="28"/>
          <w:szCs w:val="28"/>
        </w:rPr>
        <w:t>отдела экономики</w:t>
      </w:r>
    </w:p>
    <w:p w:rsidR="00B60E53" w:rsidRPr="006C7BBE" w:rsidRDefault="00B60E53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 xml:space="preserve">и прогнозирования администрации </w:t>
      </w:r>
    </w:p>
    <w:p w:rsidR="00413578" w:rsidRPr="006C7BBE" w:rsidRDefault="00413578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6C7BBE">
        <w:rPr>
          <w:sz w:val="28"/>
          <w:szCs w:val="28"/>
        </w:rPr>
        <w:t>Тимашевский район</w:t>
      </w:r>
      <w:r w:rsidR="005D0E45" w:rsidRPr="006C7BBE">
        <w:rPr>
          <w:sz w:val="28"/>
          <w:szCs w:val="28"/>
        </w:rPr>
        <w:t xml:space="preserve">                                                     </w:t>
      </w:r>
      <w:r w:rsidR="0093683A" w:rsidRPr="006C7BBE">
        <w:rPr>
          <w:sz w:val="28"/>
          <w:szCs w:val="28"/>
        </w:rPr>
        <w:t xml:space="preserve">  </w:t>
      </w:r>
      <w:r w:rsidR="009C52A0" w:rsidRPr="006C7BBE">
        <w:rPr>
          <w:sz w:val="28"/>
          <w:szCs w:val="28"/>
        </w:rPr>
        <w:t xml:space="preserve">   </w:t>
      </w:r>
      <w:r w:rsidR="005D0E45" w:rsidRPr="006C7BBE">
        <w:rPr>
          <w:sz w:val="28"/>
          <w:szCs w:val="28"/>
        </w:rPr>
        <w:t xml:space="preserve"> </w:t>
      </w:r>
      <w:r w:rsidR="00591E03" w:rsidRPr="006C7BBE">
        <w:rPr>
          <w:sz w:val="28"/>
          <w:szCs w:val="28"/>
        </w:rPr>
        <w:t xml:space="preserve">  </w:t>
      </w:r>
      <w:r w:rsidR="00114638" w:rsidRPr="006C7BBE">
        <w:rPr>
          <w:sz w:val="28"/>
          <w:szCs w:val="28"/>
        </w:rPr>
        <w:t xml:space="preserve">   </w:t>
      </w:r>
      <w:r w:rsidR="005D0E45" w:rsidRPr="006C7BBE">
        <w:rPr>
          <w:sz w:val="28"/>
          <w:szCs w:val="28"/>
        </w:rPr>
        <w:t xml:space="preserve">  </w:t>
      </w:r>
      <w:r w:rsidR="00AA787F" w:rsidRPr="006C7BBE">
        <w:rPr>
          <w:sz w:val="28"/>
          <w:szCs w:val="28"/>
        </w:rPr>
        <w:t xml:space="preserve">        </w:t>
      </w:r>
      <w:r w:rsidR="005D0E45" w:rsidRPr="006C7BBE">
        <w:rPr>
          <w:sz w:val="28"/>
          <w:szCs w:val="28"/>
        </w:rPr>
        <w:t xml:space="preserve">    </w:t>
      </w:r>
      <w:r w:rsidR="00AA787F" w:rsidRPr="006C7BBE">
        <w:rPr>
          <w:sz w:val="28"/>
          <w:szCs w:val="28"/>
        </w:rPr>
        <w:t xml:space="preserve">       Д.Ю. Гусев</w:t>
      </w:r>
    </w:p>
    <w:sectPr w:rsidR="00413578" w:rsidSect="00ED5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4F" w:rsidRDefault="0023074F" w:rsidP="00EA4018">
      <w:r>
        <w:separator/>
      </w:r>
    </w:p>
  </w:endnote>
  <w:endnote w:type="continuationSeparator" w:id="0">
    <w:p w:rsidR="0023074F" w:rsidRDefault="0023074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4F" w:rsidRDefault="0023074F" w:rsidP="00EA4018">
      <w:r>
        <w:separator/>
      </w:r>
    </w:p>
  </w:footnote>
  <w:footnote w:type="continuationSeparator" w:id="0">
    <w:p w:rsidR="0023074F" w:rsidRDefault="0023074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57A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051B"/>
    <w:rsid w:val="000042BE"/>
    <w:rsid w:val="00012152"/>
    <w:rsid w:val="00022225"/>
    <w:rsid w:val="000245AC"/>
    <w:rsid w:val="00030991"/>
    <w:rsid w:val="00035A49"/>
    <w:rsid w:val="00037345"/>
    <w:rsid w:val="000457C7"/>
    <w:rsid w:val="000513E9"/>
    <w:rsid w:val="000520D0"/>
    <w:rsid w:val="000547B6"/>
    <w:rsid w:val="00057A6A"/>
    <w:rsid w:val="00061754"/>
    <w:rsid w:val="000622E7"/>
    <w:rsid w:val="00064B63"/>
    <w:rsid w:val="00071C7B"/>
    <w:rsid w:val="0007303A"/>
    <w:rsid w:val="000846DA"/>
    <w:rsid w:val="000869E3"/>
    <w:rsid w:val="00090919"/>
    <w:rsid w:val="00094EAB"/>
    <w:rsid w:val="00095034"/>
    <w:rsid w:val="00095827"/>
    <w:rsid w:val="00097536"/>
    <w:rsid w:val="000A0A25"/>
    <w:rsid w:val="000B0203"/>
    <w:rsid w:val="000B3D72"/>
    <w:rsid w:val="000B50D7"/>
    <w:rsid w:val="000C02C5"/>
    <w:rsid w:val="000C1C4A"/>
    <w:rsid w:val="000C1D43"/>
    <w:rsid w:val="000C6BAB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0F9"/>
    <w:rsid w:val="00104C92"/>
    <w:rsid w:val="00114638"/>
    <w:rsid w:val="00124E61"/>
    <w:rsid w:val="00126D64"/>
    <w:rsid w:val="00132C2B"/>
    <w:rsid w:val="00136FD1"/>
    <w:rsid w:val="00141A29"/>
    <w:rsid w:val="0014717A"/>
    <w:rsid w:val="0015082D"/>
    <w:rsid w:val="00162557"/>
    <w:rsid w:val="00166D3D"/>
    <w:rsid w:val="001806AF"/>
    <w:rsid w:val="00183BBB"/>
    <w:rsid w:val="00184E7E"/>
    <w:rsid w:val="00191C5F"/>
    <w:rsid w:val="001951D6"/>
    <w:rsid w:val="001A2F24"/>
    <w:rsid w:val="001A36DE"/>
    <w:rsid w:val="001A45C0"/>
    <w:rsid w:val="001A5174"/>
    <w:rsid w:val="001A6391"/>
    <w:rsid w:val="001A72D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351C"/>
    <w:rsid w:val="00226DDD"/>
    <w:rsid w:val="0023074F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03D6"/>
    <w:rsid w:val="002D0B00"/>
    <w:rsid w:val="002D1A2E"/>
    <w:rsid w:val="002D2712"/>
    <w:rsid w:val="002D4529"/>
    <w:rsid w:val="002D4CE1"/>
    <w:rsid w:val="002E3E65"/>
    <w:rsid w:val="002E4D88"/>
    <w:rsid w:val="002E5C68"/>
    <w:rsid w:val="002E60B3"/>
    <w:rsid w:val="002F05D1"/>
    <w:rsid w:val="002F0955"/>
    <w:rsid w:val="002F2448"/>
    <w:rsid w:val="002F60F5"/>
    <w:rsid w:val="002F7D2C"/>
    <w:rsid w:val="00302A2E"/>
    <w:rsid w:val="00304381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77A38"/>
    <w:rsid w:val="00391ED7"/>
    <w:rsid w:val="003923A3"/>
    <w:rsid w:val="003A0D5E"/>
    <w:rsid w:val="003A16FC"/>
    <w:rsid w:val="003A3374"/>
    <w:rsid w:val="003B3E4B"/>
    <w:rsid w:val="003B6DD7"/>
    <w:rsid w:val="003C1074"/>
    <w:rsid w:val="003C59CF"/>
    <w:rsid w:val="003C64E6"/>
    <w:rsid w:val="003C659C"/>
    <w:rsid w:val="003C7120"/>
    <w:rsid w:val="003C7975"/>
    <w:rsid w:val="003D58CE"/>
    <w:rsid w:val="003D6D10"/>
    <w:rsid w:val="003E19F6"/>
    <w:rsid w:val="003E2D1D"/>
    <w:rsid w:val="003E4F86"/>
    <w:rsid w:val="003E50BE"/>
    <w:rsid w:val="003E5A3F"/>
    <w:rsid w:val="003F2DF4"/>
    <w:rsid w:val="00403B1C"/>
    <w:rsid w:val="00403C6B"/>
    <w:rsid w:val="00406AEB"/>
    <w:rsid w:val="00407729"/>
    <w:rsid w:val="0041252D"/>
    <w:rsid w:val="00413578"/>
    <w:rsid w:val="00415695"/>
    <w:rsid w:val="00422098"/>
    <w:rsid w:val="0042257A"/>
    <w:rsid w:val="004233A4"/>
    <w:rsid w:val="004264BB"/>
    <w:rsid w:val="00431EE2"/>
    <w:rsid w:val="00432093"/>
    <w:rsid w:val="004355F8"/>
    <w:rsid w:val="0044111C"/>
    <w:rsid w:val="004501D4"/>
    <w:rsid w:val="004562D4"/>
    <w:rsid w:val="00457814"/>
    <w:rsid w:val="004620A2"/>
    <w:rsid w:val="00462734"/>
    <w:rsid w:val="00462CC9"/>
    <w:rsid w:val="00465F40"/>
    <w:rsid w:val="0046749E"/>
    <w:rsid w:val="004718D5"/>
    <w:rsid w:val="00471CA6"/>
    <w:rsid w:val="004733B8"/>
    <w:rsid w:val="0048211D"/>
    <w:rsid w:val="004944D7"/>
    <w:rsid w:val="00496267"/>
    <w:rsid w:val="004A441A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4DC4"/>
    <w:rsid w:val="004E7B04"/>
    <w:rsid w:val="004F179A"/>
    <w:rsid w:val="004F36FB"/>
    <w:rsid w:val="0050151F"/>
    <w:rsid w:val="00511B08"/>
    <w:rsid w:val="00516B94"/>
    <w:rsid w:val="0053050D"/>
    <w:rsid w:val="00535CFA"/>
    <w:rsid w:val="0054044D"/>
    <w:rsid w:val="00541601"/>
    <w:rsid w:val="00542FD0"/>
    <w:rsid w:val="00551D7C"/>
    <w:rsid w:val="005535C4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5E91"/>
    <w:rsid w:val="005E326A"/>
    <w:rsid w:val="005E3AAC"/>
    <w:rsid w:val="005E5A77"/>
    <w:rsid w:val="005E6671"/>
    <w:rsid w:val="005F73DA"/>
    <w:rsid w:val="00602C66"/>
    <w:rsid w:val="006071B6"/>
    <w:rsid w:val="006229D6"/>
    <w:rsid w:val="00624DCB"/>
    <w:rsid w:val="006277D2"/>
    <w:rsid w:val="006279F3"/>
    <w:rsid w:val="0063139C"/>
    <w:rsid w:val="00636179"/>
    <w:rsid w:val="00640507"/>
    <w:rsid w:val="0064241E"/>
    <w:rsid w:val="0064544C"/>
    <w:rsid w:val="006457A4"/>
    <w:rsid w:val="00646049"/>
    <w:rsid w:val="00646147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B0248"/>
    <w:rsid w:val="006C138F"/>
    <w:rsid w:val="006C2E26"/>
    <w:rsid w:val="006C4D81"/>
    <w:rsid w:val="006C7BBE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29EB"/>
    <w:rsid w:val="00713760"/>
    <w:rsid w:val="00715EAA"/>
    <w:rsid w:val="00722167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86048"/>
    <w:rsid w:val="00790727"/>
    <w:rsid w:val="0079226C"/>
    <w:rsid w:val="007962BD"/>
    <w:rsid w:val="007A3443"/>
    <w:rsid w:val="007A34F2"/>
    <w:rsid w:val="007B39AB"/>
    <w:rsid w:val="007B5E56"/>
    <w:rsid w:val="007C2540"/>
    <w:rsid w:val="007C4174"/>
    <w:rsid w:val="007C4A4E"/>
    <w:rsid w:val="007D2888"/>
    <w:rsid w:val="007D3F0E"/>
    <w:rsid w:val="007D48A7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A69"/>
    <w:rsid w:val="00823C31"/>
    <w:rsid w:val="00823FD3"/>
    <w:rsid w:val="00824308"/>
    <w:rsid w:val="008277D0"/>
    <w:rsid w:val="00837E19"/>
    <w:rsid w:val="00842A6C"/>
    <w:rsid w:val="008446D1"/>
    <w:rsid w:val="00844E0F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67BA"/>
    <w:rsid w:val="008B1610"/>
    <w:rsid w:val="008B3688"/>
    <w:rsid w:val="008B5FE4"/>
    <w:rsid w:val="008C6DEB"/>
    <w:rsid w:val="008D05F3"/>
    <w:rsid w:val="008D2833"/>
    <w:rsid w:val="008D42C3"/>
    <w:rsid w:val="008D485E"/>
    <w:rsid w:val="008E1B11"/>
    <w:rsid w:val="008E2B71"/>
    <w:rsid w:val="008E5EB0"/>
    <w:rsid w:val="008E6166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3D2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5CD4"/>
    <w:rsid w:val="009B7957"/>
    <w:rsid w:val="009B7F2E"/>
    <w:rsid w:val="009C0B91"/>
    <w:rsid w:val="009C52A0"/>
    <w:rsid w:val="009C66EB"/>
    <w:rsid w:val="009D044C"/>
    <w:rsid w:val="009D1CF2"/>
    <w:rsid w:val="009D2C27"/>
    <w:rsid w:val="009D66B7"/>
    <w:rsid w:val="009E08BB"/>
    <w:rsid w:val="009E47E6"/>
    <w:rsid w:val="009E7C6D"/>
    <w:rsid w:val="009F27B3"/>
    <w:rsid w:val="009F706D"/>
    <w:rsid w:val="00A060AD"/>
    <w:rsid w:val="00A06228"/>
    <w:rsid w:val="00A10936"/>
    <w:rsid w:val="00A10D91"/>
    <w:rsid w:val="00A14339"/>
    <w:rsid w:val="00A159B7"/>
    <w:rsid w:val="00A23D81"/>
    <w:rsid w:val="00A3304F"/>
    <w:rsid w:val="00A3607D"/>
    <w:rsid w:val="00A36214"/>
    <w:rsid w:val="00A36B80"/>
    <w:rsid w:val="00A47B4E"/>
    <w:rsid w:val="00A50594"/>
    <w:rsid w:val="00A513C3"/>
    <w:rsid w:val="00A55D65"/>
    <w:rsid w:val="00A61ED7"/>
    <w:rsid w:val="00A65D26"/>
    <w:rsid w:val="00A7102A"/>
    <w:rsid w:val="00A73270"/>
    <w:rsid w:val="00A747D7"/>
    <w:rsid w:val="00A75A49"/>
    <w:rsid w:val="00A84440"/>
    <w:rsid w:val="00A844C4"/>
    <w:rsid w:val="00A854EB"/>
    <w:rsid w:val="00A9080A"/>
    <w:rsid w:val="00A93C7D"/>
    <w:rsid w:val="00AA0A75"/>
    <w:rsid w:val="00AA787F"/>
    <w:rsid w:val="00AB3F4D"/>
    <w:rsid w:val="00AB7D13"/>
    <w:rsid w:val="00AC2A0D"/>
    <w:rsid w:val="00AC38CD"/>
    <w:rsid w:val="00AC4BE9"/>
    <w:rsid w:val="00AC5C28"/>
    <w:rsid w:val="00AC67CE"/>
    <w:rsid w:val="00AC7614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46743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87C6A"/>
    <w:rsid w:val="00B909D3"/>
    <w:rsid w:val="00B91CA3"/>
    <w:rsid w:val="00B91F0B"/>
    <w:rsid w:val="00B94D5E"/>
    <w:rsid w:val="00BA0322"/>
    <w:rsid w:val="00BA3436"/>
    <w:rsid w:val="00BA6892"/>
    <w:rsid w:val="00BA6EED"/>
    <w:rsid w:val="00BB0A1B"/>
    <w:rsid w:val="00BB29F5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27D0"/>
    <w:rsid w:val="00C34A14"/>
    <w:rsid w:val="00C373FD"/>
    <w:rsid w:val="00C45B52"/>
    <w:rsid w:val="00C45F80"/>
    <w:rsid w:val="00C516F9"/>
    <w:rsid w:val="00C530F0"/>
    <w:rsid w:val="00C6115C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1762"/>
    <w:rsid w:val="00C9295F"/>
    <w:rsid w:val="00C935FD"/>
    <w:rsid w:val="00C95637"/>
    <w:rsid w:val="00C9719A"/>
    <w:rsid w:val="00CA5B94"/>
    <w:rsid w:val="00CB0376"/>
    <w:rsid w:val="00CD6296"/>
    <w:rsid w:val="00D03330"/>
    <w:rsid w:val="00D03483"/>
    <w:rsid w:val="00D124C1"/>
    <w:rsid w:val="00D23730"/>
    <w:rsid w:val="00D24FAE"/>
    <w:rsid w:val="00D3058D"/>
    <w:rsid w:val="00D374DD"/>
    <w:rsid w:val="00D40A5C"/>
    <w:rsid w:val="00D411D5"/>
    <w:rsid w:val="00D561CE"/>
    <w:rsid w:val="00D62A97"/>
    <w:rsid w:val="00D632B5"/>
    <w:rsid w:val="00D63386"/>
    <w:rsid w:val="00D637B2"/>
    <w:rsid w:val="00D6625F"/>
    <w:rsid w:val="00D76444"/>
    <w:rsid w:val="00D839FB"/>
    <w:rsid w:val="00D8674E"/>
    <w:rsid w:val="00D95A77"/>
    <w:rsid w:val="00DA0ECA"/>
    <w:rsid w:val="00DA5835"/>
    <w:rsid w:val="00DA5C24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5D32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52929"/>
    <w:rsid w:val="00E66E9B"/>
    <w:rsid w:val="00E715E9"/>
    <w:rsid w:val="00E765D3"/>
    <w:rsid w:val="00E81C6F"/>
    <w:rsid w:val="00E847EC"/>
    <w:rsid w:val="00E87B20"/>
    <w:rsid w:val="00E909F5"/>
    <w:rsid w:val="00EA05DC"/>
    <w:rsid w:val="00EA4018"/>
    <w:rsid w:val="00EA53B7"/>
    <w:rsid w:val="00EA5DA0"/>
    <w:rsid w:val="00EA6BE2"/>
    <w:rsid w:val="00ED082E"/>
    <w:rsid w:val="00ED28AB"/>
    <w:rsid w:val="00ED5ADA"/>
    <w:rsid w:val="00EE35BD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55FBF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5A9E"/>
    <w:rsid w:val="00F86252"/>
    <w:rsid w:val="00F90A0A"/>
    <w:rsid w:val="00F97A8B"/>
    <w:rsid w:val="00F97C49"/>
    <w:rsid w:val="00FA09FC"/>
    <w:rsid w:val="00FA2C98"/>
    <w:rsid w:val="00FB3760"/>
    <w:rsid w:val="00FB4DFE"/>
    <w:rsid w:val="00FC22E3"/>
    <w:rsid w:val="00FC4A6E"/>
    <w:rsid w:val="00FC62EE"/>
    <w:rsid w:val="00FC6908"/>
    <w:rsid w:val="00FD3C60"/>
    <w:rsid w:val="00FD5D4A"/>
    <w:rsid w:val="00FD6901"/>
    <w:rsid w:val="00FE0CAC"/>
    <w:rsid w:val="00FE1587"/>
    <w:rsid w:val="00FE4177"/>
    <w:rsid w:val="00FE7790"/>
    <w:rsid w:val="00FF15DB"/>
    <w:rsid w:val="00FF3628"/>
    <w:rsid w:val="00FF38C0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9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6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2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8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5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14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03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51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43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A723-F607-493F-A182-26A0EBE6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799</cp:revision>
  <cp:lastPrinted>2019-11-15T06:32:00Z</cp:lastPrinted>
  <dcterms:created xsi:type="dcterms:W3CDTF">2015-04-10T06:47:00Z</dcterms:created>
  <dcterms:modified xsi:type="dcterms:W3CDTF">2020-12-15T14:29:00Z</dcterms:modified>
</cp:coreProperties>
</file>