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562FE" w:rsidRPr="00A157ED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муниципального обр</w:t>
      </w:r>
      <w:r w:rsidR="001562FE" w:rsidRPr="00A157ED">
        <w:rPr>
          <w:rFonts w:ascii="Times New Roman" w:hAnsi="Times New Roman" w:cs="Times New Roman"/>
          <w:sz w:val="28"/>
          <w:szCs w:val="28"/>
        </w:rPr>
        <w:t>а</w:t>
      </w:r>
      <w:r w:rsidR="001562FE" w:rsidRPr="00A157ED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6024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64C22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BC0F89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BC0F89">
        <w:rPr>
          <w:rFonts w:ascii="Times New Roman" w:hAnsi="Times New Roman" w:cs="Times New Roman"/>
          <w:sz w:val="28"/>
          <w:szCs w:val="28"/>
        </w:rPr>
        <w:t>и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75469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</w:t>
      </w:r>
      <w:r w:rsidR="0075469A">
        <w:rPr>
          <w:rFonts w:ascii="Times New Roman" w:hAnsi="Times New Roman" w:cs="Times New Roman"/>
          <w:sz w:val="28"/>
          <w:szCs w:val="28"/>
        </w:rPr>
        <w:t>в</w:t>
      </w:r>
      <w:r w:rsidR="0075469A">
        <w:rPr>
          <w:rFonts w:ascii="Times New Roman" w:hAnsi="Times New Roman" w:cs="Times New Roman"/>
          <w:sz w:val="28"/>
          <w:szCs w:val="28"/>
        </w:rPr>
        <w:t>ления муниципальной услуги «Признание в установленном порядке жилых п</w:t>
      </w:r>
      <w:r w:rsidR="0075469A">
        <w:rPr>
          <w:rFonts w:ascii="Times New Roman" w:hAnsi="Times New Roman" w:cs="Times New Roman"/>
          <w:sz w:val="28"/>
          <w:szCs w:val="28"/>
        </w:rPr>
        <w:t>о</w:t>
      </w:r>
      <w:r w:rsidR="0075469A">
        <w:rPr>
          <w:rFonts w:ascii="Times New Roman" w:hAnsi="Times New Roman" w:cs="Times New Roman"/>
          <w:sz w:val="28"/>
          <w:szCs w:val="28"/>
        </w:rPr>
        <w:t>мещений пригодными (непригодными) для проживания».</w:t>
      </w:r>
      <w:r w:rsidR="0075469A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Pr="00BC0F89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C0F8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</w:t>
      </w:r>
      <w:r w:rsidR="00242D97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Pr="00BC0F8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0F89" w:rsidRDefault="00BC0F8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декабрь</w:t>
      </w:r>
      <w:r w:rsidR="00245A7A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BC0F89">
        <w:rPr>
          <w:rFonts w:ascii="Times New Roman" w:hAnsi="Times New Roman" w:cs="Times New Roman"/>
          <w:sz w:val="28"/>
          <w:szCs w:val="28"/>
        </w:rPr>
        <w:t>2</w:t>
      </w:r>
      <w:r w:rsidR="006C5CDF" w:rsidRPr="00BC0F89">
        <w:rPr>
          <w:rFonts w:ascii="Times New Roman" w:hAnsi="Times New Roman" w:cs="Times New Roman"/>
          <w:sz w:val="28"/>
          <w:szCs w:val="28"/>
        </w:rPr>
        <w:t>01</w:t>
      </w:r>
      <w:r w:rsidR="006F7C37" w:rsidRPr="00BC0F89">
        <w:rPr>
          <w:rFonts w:ascii="Times New Roman" w:hAnsi="Times New Roman" w:cs="Times New Roman"/>
          <w:sz w:val="28"/>
          <w:szCs w:val="28"/>
        </w:rPr>
        <w:t>8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BC0F8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75469A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469A">
        <w:rPr>
          <w:rFonts w:ascii="Times New Roman" w:hAnsi="Times New Roman" w:cs="Times New Roman"/>
          <w:sz w:val="28"/>
          <w:szCs w:val="28"/>
        </w:rPr>
        <w:t>1.4.</w:t>
      </w:r>
      <w:r w:rsidRPr="0075469A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75469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75469A">
        <w:rPr>
          <w:rFonts w:ascii="Times New Roman" w:hAnsi="Times New Roman" w:cs="Times New Roman"/>
          <w:sz w:val="28"/>
          <w:szCs w:val="28"/>
        </w:rPr>
        <w:t>п</w:t>
      </w:r>
      <w:r w:rsidR="00895D9D" w:rsidRPr="0075469A">
        <w:rPr>
          <w:rFonts w:ascii="Times New Roman" w:hAnsi="Times New Roman" w:cs="Times New Roman"/>
          <w:sz w:val="28"/>
          <w:szCs w:val="28"/>
        </w:rPr>
        <w:t>редл</w:t>
      </w:r>
      <w:r w:rsidR="00895D9D" w:rsidRPr="0075469A">
        <w:rPr>
          <w:rFonts w:ascii="Times New Roman" w:hAnsi="Times New Roman" w:cs="Times New Roman"/>
          <w:sz w:val="28"/>
          <w:szCs w:val="28"/>
        </w:rPr>
        <w:t>а</w:t>
      </w:r>
      <w:r w:rsidR="00895D9D" w:rsidRPr="0075469A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75469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469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754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AA" w:rsidRPr="0075469A" w:rsidRDefault="002E2869" w:rsidP="00BC0F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69A">
        <w:rPr>
          <w:rFonts w:ascii="Times New Roman" w:hAnsi="Times New Roman" w:cs="Times New Roman"/>
          <w:sz w:val="28"/>
          <w:szCs w:val="28"/>
        </w:rPr>
        <w:t xml:space="preserve">        </w:t>
      </w:r>
      <w:r w:rsidR="003D1A6C" w:rsidRPr="0075469A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75469A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BC0F89" w:rsidRPr="0075469A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Тимашевский район муниципальной услуги </w:t>
      </w:r>
      <w:r w:rsidR="0075469A" w:rsidRPr="0075469A">
        <w:rPr>
          <w:rFonts w:ascii="Times New Roman" w:hAnsi="Times New Roman" w:cs="Times New Roman"/>
          <w:sz w:val="28"/>
          <w:szCs w:val="28"/>
        </w:rPr>
        <w:t>«Признание в уст</w:t>
      </w:r>
      <w:r w:rsidR="0075469A" w:rsidRPr="0075469A">
        <w:rPr>
          <w:rFonts w:ascii="Times New Roman" w:hAnsi="Times New Roman" w:cs="Times New Roman"/>
          <w:sz w:val="28"/>
          <w:szCs w:val="28"/>
        </w:rPr>
        <w:t>а</w:t>
      </w:r>
      <w:r w:rsidR="0075469A" w:rsidRPr="0075469A">
        <w:rPr>
          <w:rFonts w:ascii="Times New Roman" w:hAnsi="Times New Roman" w:cs="Times New Roman"/>
          <w:sz w:val="28"/>
          <w:szCs w:val="28"/>
        </w:rPr>
        <w:t>новленном порядке жилых помещений пригодными (непригодными) для пр</w:t>
      </w:r>
      <w:r w:rsidR="0075469A" w:rsidRPr="0075469A">
        <w:rPr>
          <w:rFonts w:ascii="Times New Roman" w:hAnsi="Times New Roman" w:cs="Times New Roman"/>
          <w:sz w:val="28"/>
          <w:szCs w:val="28"/>
        </w:rPr>
        <w:t>о</w:t>
      </w:r>
      <w:r w:rsidR="0075469A" w:rsidRPr="0075469A">
        <w:rPr>
          <w:rFonts w:ascii="Times New Roman" w:hAnsi="Times New Roman" w:cs="Times New Roman"/>
          <w:sz w:val="28"/>
          <w:szCs w:val="28"/>
        </w:rPr>
        <w:t xml:space="preserve">живания». </w:t>
      </w:r>
    </w:p>
    <w:p w:rsidR="0075469A" w:rsidRPr="0075469A" w:rsidRDefault="0075469A" w:rsidP="0075469A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69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75469A">
        <w:rPr>
          <w:rFonts w:ascii="Times New Roman" w:hAnsi="Times New Roman" w:cs="Times New Roman"/>
          <w:sz w:val="28"/>
          <w:szCs w:val="28"/>
        </w:rPr>
        <w:t>и</w:t>
      </w:r>
      <w:r w:rsidRPr="0075469A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«Призн</w:t>
      </w:r>
      <w:r w:rsidRPr="0075469A">
        <w:rPr>
          <w:rFonts w:ascii="Times New Roman" w:hAnsi="Times New Roman" w:cs="Times New Roman"/>
          <w:sz w:val="28"/>
          <w:szCs w:val="28"/>
        </w:rPr>
        <w:t>а</w:t>
      </w:r>
      <w:r w:rsidRPr="0075469A">
        <w:rPr>
          <w:rFonts w:ascii="Times New Roman" w:hAnsi="Times New Roman" w:cs="Times New Roman"/>
          <w:sz w:val="28"/>
          <w:szCs w:val="28"/>
        </w:rPr>
        <w:t xml:space="preserve">ние в установленном порядке жилых помещений пригодными </w:t>
      </w:r>
      <w:r>
        <w:rPr>
          <w:rFonts w:ascii="Times New Roman" w:hAnsi="Times New Roman" w:cs="Times New Roman"/>
          <w:sz w:val="28"/>
          <w:szCs w:val="28"/>
        </w:rPr>
        <w:t xml:space="preserve">(непригодными) для проживания» </w:t>
      </w:r>
      <w:r w:rsidRPr="0075469A">
        <w:rPr>
          <w:rFonts w:ascii="Times New Roman" w:hAnsi="Times New Roman" w:cs="Times New Roman"/>
          <w:sz w:val="28"/>
          <w:szCs w:val="28"/>
        </w:rPr>
        <w:t xml:space="preserve"> определяет стандарты, сроки и последовательность админ</w:t>
      </w:r>
      <w:r w:rsidRPr="0075469A">
        <w:rPr>
          <w:rFonts w:ascii="Times New Roman" w:hAnsi="Times New Roman" w:cs="Times New Roman"/>
          <w:sz w:val="28"/>
          <w:szCs w:val="28"/>
        </w:rPr>
        <w:t>и</w:t>
      </w:r>
      <w:r w:rsidRPr="0075469A">
        <w:rPr>
          <w:rFonts w:ascii="Times New Roman" w:hAnsi="Times New Roman" w:cs="Times New Roman"/>
          <w:sz w:val="28"/>
          <w:szCs w:val="28"/>
        </w:rPr>
        <w:t>стративных процедур (действий)  предоставления администрацией муниц</w:t>
      </w:r>
      <w:r w:rsidRPr="0075469A">
        <w:rPr>
          <w:rFonts w:ascii="Times New Roman" w:hAnsi="Times New Roman" w:cs="Times New Roman"/>
          <w:sz w:val="28"/>
          <w:szCs w:val="28"/>
        </w:rPr>
        <w:t>и</w:t>
      </w:r>
      <w:r w:rsidRPr="0075469A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по призн</w:t>
      </w:r>
      <w:r w:rsidRPr="0075469A">
        <w:rPr>
          <w:rFonts w:ascii="Times New Roman" w:hAnsi="Times New Roman" w:cs="Times New Roman"/>
          <w:sz w:val="28"/>
          <w:szCs w:val="28"/>
        </w:rPr>
        <w:t>а</w:t>
      </w:r>
      <w:r w:rsidRPr="0075469A">
        <w:rPr>
          <w:rFonts w:ascii="Times New Roman" w:hAnsi="Times New Roman" w:cs="Times New Roman"/>
          <w:sz w:val="28"/>
          <w:szCs w:val="28"/>
        </w:rPr>
        <w:t>нию в установленном порядке жилых помещений пригодными (неприго</w:t>
      </w:r>
      <w:r w:rsidRPr="0075469A">
        <w:rPr>
          <w:rFonts w:ascii="Times New Roman" w:hAnsi="Times New Roman" w:cs="Times New Roman"/>
          <w:sz w:val="28"/>
          <w:szCs w:val="28"/>
        </w:rPr>
        <w:t>д</w:t>
      </w:r>
      <w:r w:rsidRPr="0075469A">
        <w:rPr>
          <w:rFonts w:ascii="Times New Roman" w:hAnsi="Times New Roman" w:cs="Times New Roman"/>
          <w:sz w:val="28"/>
          <w:szCs w:val="28"/>
        </w:rPr>
        <w:t>ными) для проживания (далее – муниципальная услуга).</w:t>
      </w:r>
    </w:p>
    <w:p w:rsidR="00BC0F89" w:rsidRPr="0075469A" w:rsidRDefault="00BC0F89" w:rsidP="00BC0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69A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75469A">
        <w:rPr>
          <w:rFonts w:ascii="Times New Roman" w:hAnsi="Times New Roman" w:cs="Times New Roman"/>
          <w:sz w:val="28"/>
          <w:szCs w:val="28"/>
        </w:rPr>
        <w:t>ь</w:t>
      </w:r>
      <w:r w:rsidRPr="0075469A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75469A">
        <w:rPr>
          <w:rFonts w:ascii="Times New Roman" w:hAnsi="Times New Roman" w:cs="Times New Roman"/>
          <w:sz w:val="28"/>
          <w:szCs w:val="28"/>
        </w:rPr>
        <w:t>р</w:t>
      </w:r>
      <w:r w:rsidRPr="0075469A">
        <w:rPr>
          <w:rFonts w:ascii="Times New Roman" w:hAnsi="Times New Roman" w:cs="Times New Roman"/>
          <w:sz w:val="28"/>
          <w:szCs w:val="28"/>
        </w:rPr>
        <w:t xml:space="preserve">ган администрации муниципального образования Тимашевский район – </w:t>
      </w:r>
      <w:r w:rsidR="006B56C4" w:rsidRPr="0075469A">
        <w:rPr>
          <w:rFonts w:ascii="Times New Roman" w:hAnsi="Times New Roman" w:cs="Times New Roman"/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="006B56C4" w:rsidRPr="0075469A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024395" w:rsidRPr="0075469A">
        <w:rPr>
          <w:rFonts w:ascii="Times New Roman" w:hAnsi="Times New Roman" w:cs="Times New Roman"/>
          <w:sz w:val="28"/>
          <w:szCs w:val="28"/>
          <w:lang w:eastAsia="ar-SA"/>
        </w:rPr>
        <w:t>ния Тимашевский район.</w:t>
      </w:r>
    </w:p>
    <w:p w:rsidR="00354587" w:rsidRPr="0075469A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75469A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69A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75469A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D1F4C" w:rsidRPr="0075469A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69A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75469A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75469A">
        <w:rPr>
          <w:rFonts w:ascii="Times New Roman" w:hAnsi="Times New Roman" w:cs="Times New Roman"/>
          <w:sz w:val="28"/>
          <w:szCs w:val="28"/>
        </w:rPr>
        <w:t>:</w:t>
      </w:r>
    </w:p>
    <w:p w:rsidR="00B64C22" w:rsidRPr="0075469A" w:rsidRDefault="000221A3" w:rsidP="00B64C22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5469A" w:rsidRPr="0075469A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</w:t>
      </w:r>
      <w:r w:rsidR="0075469A" w:rsidRPr="0075469A">
        <w:rPr>
          <w:rFonts w:ascii="Times New Roman" w:hAnsi="Times New Roman" w:cs="Times New Roman"/>
          <w:sz w:val="28"/>
          <w:szCs w:val="28"/>
        </w:rPr>
        <w:t>е</w:t>
      </w:r>
      <w:r w:rsidR="0075469A" w:rsidRPr="0075469A">
        <w:rPr>
          <w:rFonts w:ascii="Times New Roman" w:hAnsi="Times New Roman" w:cs="Times New Roman"/>
          <w:sz w:val="28"/>
          <w:szCs w:val="28"/>
        </w:rPr>
        <w:t xml:space="preserve">дур (действий)  предоставления администрацией муниципального образования </w:t>
      </w:r>
      <w:r w:rsidR="0075469A" w:rsidRPr="0075469A">
        <w:rPr>
          <w:rFonts w:ascii="Times New Roman" w:hAnsi="Times New Roman" w:cs="Times New Roman"/>
          <w:sz w:val="28"/>
          <w:szCs w:val="28"/>
        </w:rPr>
        <w:lastRenderedPageBreak/>
        <w:t>Тимашевский район муниципальной услуги по признанию в установленном п</w:t>
      </w:r>
      <w:r w:rsidR="0075469A" w:rsidRPr="0075469A">
        <w:rPr>
          <w:rFonts w:ascii="Times New Roman" w:hAnsi="Times New Roman" w:cs="Times New Roman"/>
          <w:sz w:val="28"/>
          <w:szCs w:val="28"/>
        </w:rPr>
        <w:t>о</w:t>
      </w:r>
      <w:r w:rsidR="0075469A" w:rsidRPr="0075469A">
        <w:rPr>
          <w:rFonts w:ascii="Times New Roman" w:hAnsi="Times New Roman" w:cs="Times New Roman"/>
          <w:sz w:val="28"/>
          <w:szCs w:val="28"/>
        </w:rPr>
        <w:t>рядке жилых помещений пригодными (неприго</w:t>
      </w:r>
      <w:r w:rsidR="0075469A" w:rsidRPr="0075469A">
        <w:rPr>
          <w:rFonts w:ascii="Times New Roman" w:hAnsi="Times New Roman" w:cs="Times New Roman"/>
          <w:sz w:val="28"/>
          <w:szCs w:val="28"/>
        </w:rPr>
        <w:t>д</w:t>
      </w:r>
      <w:r w:rsidR="0075469A" w:rsidRPr="0075469A">
        <w:rPr>
          <w:rFonts w:ascii="Times New Roman" w:hAnsi="Times New Roman" w:cs="Times New Roman"/>
          <w:sz w:val="28"/>
          <w:szCs w:val="28"/>
        </w:rPr>
        <w:t>ными) для проживания</w:t>
      </w:r>
      <w:r w:rsidR="0075469A">
        <w:rPr>
          <w:rFonts w:ascii="Times New Roman" w:hAnsi="Times New Roman" w:cs="Times New Roman"/>
          <w:sz w:val="28"/>
          <w:szCs w:val="28"/>
        </w:rPr>
        <w:t>.</w:t>
      </w:r>
      <w:r w:rsidR="0075469A" w:rsidRPr="00754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C6" w:rsidRPr="007168C6" w:rsidRDefault="007168C6" w:rsidP="00716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7168C6" w:rsidRPr="007168C6" w:rsidRDefault="007168C6" w:rsidP="00716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8C6">
        <w:rPr>
          <w:rFonts w:ascii="Times New Roman" w:hAnsi="Times New Roman" w:cs="Times New Roman"/>
          <w:sz w:val="28"/>
          <w:szCs w:val="28"/>
        </w:rPr>
        <w:t>1) заверенной копии постановления администрации муниципального о</w:t>
      </w:r>
      <w:r w:rsidRPr="007168C6">
        <w:rPr>
          <w:rFonts w:ascii="Times New Roman" w:hAnsi="Times New Roman" w:cs="Times New Roman"/>
          <w:sz w:val="28"/>
          <w:szCs w:val="28"/>
        </w:rPr>
        <w:t>б</w:t>
      </w:r>
      <w:r w:rsidRPr="007168C6">
        <w:rPr>
          <w:rFonts w:ascii="Times New Roman" w:hAnsi="Times New Roman" w:cs="Times New Roman"/>
          <w:sz w:val="28"/>
          <w:szCs w:val="28"/>
        </w:rPr>
        <w:t>разования Тимашевский район о признании жилого помещения муниципальн</w:t>
      </w:r>
      <w:r w:rsidRPr="007168C6">
        <w:rPr>
          <w:rFonts w:ascii="Times New Roman" w:hAnsi="Times New Roman" w:cs="Times New Roman"/>
          <w:sz w:val="28"/>
          <w:szCs w:val="28"/>
        </w:rPr>
        <w:t>о</w:t>
      </w:r>
      <w:r w:rsidRPr="007168C6">
        <w:rPr>
          <w:rFonts w:ascii="Times New Roman" w:hAnsi="Times New Roman" w:cs="Times New Roman"/>
          <w:sz w:val="28"/>
          <w:szCs w:val="28"/>
        </w:rPr>
        <w:t>го (частного) жилищного фонда непригодным для проживания граждан с ук</w:t>
      </w:r>
      <w:r w:rsidRPr="007168C6">
        <w:rPr>
          <w:rFonts w:ascii="Times New Roman" w:hAnsi="Times New Roman" w:cs="Times New Roman"/>
          <w:sz w:val="28"/>
          <w:szCs w:val="28"/>
        </w:rPr>
        <w:t>а</w:t>
      </w:r>
      <w:r w:rsidRPr="007168C6">
        <w:rPr>
          <w:rFonts w:ascii="Times New Roman" w:hAnsi="Times New Roman" w:cs="Times New Roman"/>
          <w:sz w:val="28"/>
          <w:szCs w:val="28"/>
        </w:rPr>
        <w:t>занием о дальнейшем использовании помещения, и</w:t>
      </w:r>
      <w:proofErr w:type="gramEnd"/>
    </w:p>
    <w:p w:rsidR="007168C6" w:rsidRPr="007168C6" w:rsidRDefault="007168C6" w:rsidP="00716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8C6">
        <w:rPr>
          <w:rFonts w:ascii="Times New Roman" w:hAnsi="Times New Roman" w:cs="Times New Roman"/>
          <w:sz w:val="28"/>
          <w:szCs w:val="28"/>
        </w:rPr>
        <w:t>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  <w:proofErr w:type="gramEnd"/>
    </w:p>
    <w:p w:rsidR="007168C6" w:rsidRPr="007168C6" w:rsidRDefault="007168C6" w:rsidP="00716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>2) заверенной копии постановления администрации муниципального о</w:t>
      </w:r>
      <w:r w:rsidRPr="007168C6">
        <w:rPr>
          <w:rFonts w:ascii="Times New Roman" w:hAnsi="Times New Roman" w:cs="Times New Roman"/>
          <w:sz w:val="28"/>
          <w:szCs w:val="28"/>
        </w:rPr>
        <w:t>б</w:t>
      </w:r>
      <w:r w:rsidRPr="007168C6">
        <w:rPr>
          <w:rFonts w:ascii="Times New Roman" w:hAnsi="Times New Roman" w:cs="Times New Roman"/>
          <w:sz w:val="28"/>
          <w:szCs w:val="28"/>
        </w:rPr>
        <w:t>разования Тимашевский район о признании жилого помещения муниципальн</w:t>
      </w:r>
      <w:r w:rsidRPr="007168C6">
        <w:rPr>
          <w:rFonts w:ascii="Times New Roman" w:hAnsi="Times New Roman" w:cs="Times New Roman"/>
          <w:sz w:val="28"/>
          <w:szCs w:val="28"/>
        </w:rPr>
        <w:t>о</w:t>
      </w:r>
      <w:r w:rsidRPr="007168C6">
        <w:rPr>
          <w:rFonts w:ascii="Times New Roman" w:hAnsi="Times New Roman" w:cs="Times New Roman"/>
          <w:sz w:val="28"/>
          <w:szCs w:val="28"/>
        </w:rPr>
        <w:t xml:space="preserve">го (частного) жилищного фонда </w:t>
      </w:r>
      <w:proofErr w:type="gramStart"/>
      <w:r w:rsidRPr="007168C6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Pr="007168C6">
        <w:rPr>
          <w:rFonts w:ascii="Times New Roman" w:hAnsi="Times New Roman" w:cs="Times New Roman"/>
          <w:sz w:val="28"/>
          <w:szCs w:val="28"/>
        </w:rPr>
        <w:t xml:space="preserve"> для проживания граждан, и</w:t>
      </w:r>
    </w:p>
    <w:p w:rsidR="007168C6" w:rsidRPr="007168C6" w:rsidRDefault="007168C6" w:rsidP="00716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8C6">
        <w:rPr>
          <w:rFonts w:ascii="Times New Roman" w:hAnsi="Times New Roman" w:cs="Times New Roman"/>
          <w:sz w:val="28"/>
          <w:szCs w:val="28"/>
        </w:rPr>
        <w:t>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  <w:proofErr w:type="gramEnd"/>
    </w:p>
    <w:p w:rsidR="007168C6" w:rsidRPr="007168C6" w:rsidRDefault="007168C6" w:rsidP="00716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>3) заверенной копии постановления администрации муниципального о</w:t>
      </w:r>
      <w:r w:rsidRPr="007168C6">
        <w:rPr>
          <w:rFonts w:ascii="Times New Roman" w:hAnsi="Times New Roman" w:cs="Times New Roman"/>
          <w:sz w:val="28"/>
          <w:szCs w:val="28"/>
        </w:rPr>
        <w:t>б</w:t>
      </w:r>
      <w:r w:rsidRPr="007168C6">
        <w:rPr>
          <w:rFonts w:ascii="Times New Roman" w:hAnsi="Times New Roman" w:cs="Times New Roman"/>
          <w:sz w:val="28"/>
          <w:szCs w:val="28"/>
        </w:rPr>
        <w:t>разования Тимашевский район о признании помещения подлежащим капитал</w:t>
      </w:r>
      <w:r w:rsidRPr="007168C6">
        <w:rPr>
          <w:rFonts w:ascii="Times New Roman" w:hAnsi="Times New Roman" w:cs="Times New Roman"/>
          <w:sz w:val="28"/>
          <w:szCs w:val="28"/>
        </w:rPr>
        <w:t>ь</w:t>
      </w:r>
      <w:r w:rsidRPr="007168C6">
        <w:rPr>
          <w:rFonts w:ascii="Times New Roman" w:hAnsi="Times New Roman" w:cs="Times New Roman"/>
          <w:sz w:val="28"/>
          <w:szCs w:val="28"/>
        </w:rPr>
        <w:t>ному ремонту, реконструкции или перепланировке (при необходимости с те</w:t>
      </w:r>
      <w:r w:rsidRPr="007168C6">
        <w:rPr>
          <w:rFonts w:ascii="Times New Roman" w:hAnsi="Times New Roman" w:cs="Times New Roman"/>
          <w:sz w:val="28"/>
          <w:szCs w:val="28"/>
        </w:rPr>
        <w:t>х</w:t>
      </w:r>
      <w:r w:rsidRPr="007168C6">
        <w:rPr>
          <w:rFonts w:ascii="Times New Roman" w:hAnsi="Times New Roman" w:cs="Times New Roman"/>
          <w:sz w:val="28"/>
          <w:szCs w:val="28"/>
        </w:rPr>
        <w:t>нико-экономическим обоснованием) с целью приведения утраченных в проце</w:t>
      </w:r>
      <w:r w:rsidRPr="007168C6">
        <w:rPr>
          <w:rFonts w:ascii="Times New Roman" w:hAnsi="Times New Roman" w:cs="Times New Roman"/>
          <w:sz w:val="28"/>
          <w:szCs w:val="28"/>
        </w:rPr>
        <w:t>с</w:t>
      </w:r>
      <w:r w:rsidRPr="007168C6">
        <w:rPr>
          <w:rFonts w:ascii="Times New Roman" w:hAnsi="Times New Roman" w:cs="Times New Roman"/>
          <w:sz w:val="28"/>
          <w:szCs w:val="28"/>
        </w:rPr>
        <w:t>се эксплуатации характеристик жилого помещения в соответствие с устано</w:t>
      </w:r>
      <w:r w:rsidRPr="007168C6">
        <w:rPr>
          <w:rFonts w:ascii="Times New Roman" w:hAnsi="Times New Roman" w:cs="Times New Roman"/>
          <w:sz w:val="28"/>
          <w:szCs w:val="28"/>
        </w:rPr>
        <w:t>в</w:t>
      </w:r>
      <w:r w:rsidRPr="007168C6">
        <w:rPr>
          <w:rFonts w:ascii="Times New Roman" w:hAnsi="Times New Roman" w:cs="Times New Roman"/>
          <w:sz w:val="28"/>
          <w:szCs w:val="28"/>
        </w:rPr>
        <w:t>ленными в настоящем Положении требованиями, и</w:t>
      </w:r>
    </w:p>
    <w:p w:rsidR="007168C6" w:rsidRPr="007168C6" w:rsidRDefault="007168C6" w:rsidP="00716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8C6">
        <w:rPr>
          <w:rFonts w:ascii="Times New Roman" w:hAnsi="Times New Roman" w:cs="Times New Roman"/>
          <w:sz w:val="28"/>
          <w:szCs w:val="28"/>
        </w:rPr>
        <w:t>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  <w:proofErr w:type="gramEnd"/>
    </w:p>
    <w:p w:rsidR="007168C6" w:rsidRPr="007168C6" w:rsidRDefault="007168C6" w:rsidP="00716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68C6">
        <w:rPr>
          <w:rFonts w:ascii="Times New Roman" w:hAnsi="Times New Roman" w:cs="Times New Roman"/>
          <w:sz w:val="28"/>
          <w:szCs w:val="28"/>
        </w:rPr>
        <w:t>)</w:t>
      </w:r>
      <w:r w:rsidRPr="007168C6">
        <w:rPr>
          <w:rFonts w:ascii="Times New Roman" w:hAnsi="Times New Roman" w:cs="Times New Roman"/>
        </w:rPr>
        <w:t xml:space="preserve"> </w:t>
      </w:r>
      <w:r w:rsidRPr="007168C6">
        <w:rPr>
          <w:rFonts w:ascii="Times New Roman" w:hAnsi="Times New Roman" w:cs="Times New Roman"/>
          <w:sz w:val="28"/>
          <w:szCs w:val="28"/>
        </w:rPr>
        <w:t>уведомления Комиссии о возвращении без рассмотрения заявление и прилагаемых к нему документов.</w:t>
      </w:r>
    </w:p>
    <w:p w:rsidR="00E362D2" w:rsidRPr="0075469A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168C6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7168C6">
        <w:rPr>
          <w:rFonts w:ascii="Times New Roman" w:hAnsi="Times New Roman" w:cs="Times New Roman"/>
          <w:sz w:val="28"/>
          <w:szCs w:val="28"/>
        </w:rPr>
        <w:t>а</w:t>
      </w:r>
      <w:r w:rsidRPr="007168C6">
        <w:rPr>
          <w:rFonts w:ascii="Times New Roman" w:hAnsi="Times New Roman" w:cs="Times New Roman"/>
          <w:sz w:val="28"/>
          <w:szCs w:val="28"/>
        </w:rPr>
        <w:t>ния:</w:t>
      </w:r>
    </w:p>
    <w:p w:rsidR="007168C6" w:rsidRPr="0075469A" w:rsidRDefault="00C12EE5" w:rsidP="007168C6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71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72189" w:rsidRPr="0071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85638" w:rsidRPr="0071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172189" w:rsidRPr="0071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Тимашевский район предлагается </w:t>
      </w:r>
      <w:r w:rsidR="00796552" w:rsidRPr="0071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7168C6" w:rsidRPr="007168C6">
        <w:rPr>
          <w:rFonts w:ascii="Times New Roman" w:hAnsi="Times New Roman" w:cs="Times New Roman"/>
          <w:sz w:val="28"/>
          <w:szCs w:val="28"/>
        </w:rPr>
        <w:t>стандарты, сроки и последов</w:t>
      </w:r>
      <w:r w:rsidR="007168C6" w:rsidRPr="007168C6">
        <w:rPr>
          <w:rFonts w:ascii="Times New Roman" w:hAnsi="Times New Roman" w:cs="Times New Roman"/>
          <w:sz w:val="28"/>
          <w:szCs w:val="28"/>
        </w:rPr>
        <w:t>а</w:t>
      </w:r>
      <w:r w:rsidR="007168C6" w:rsidRPr="007168C6">
        <w:rPr>
          <w:rFonts w:ascii="Times New Roman" w:hAnsi="Times New Roman" w:cs="Times New Roman"/>
          <w:sz w:val="28"/>
          <w:szCs w:val="28"/>
        </w:rPr>
        <w:t>тельность административных процедур (действий)  предоставления</w:t>
      </w:r>
      <w:r w:rsidR="007168C6" w:rsidRPr="0075469A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7168C6" w:rsidRPr="0075469A">
        <w:rPr>
          <w:rFonts w:ascii="Times New Roman" w:hAnsi="Times New Roman" w:cs="Times New Roman"/>
          <w:sz w:val="28"/>
          <w:szCs w:val="28"/>
        </w:rPr>
        <w:t>и</w:t>
      </w:r>
      <w:r w:rsidR="007168C6" w:rsidRPr="0075469A">
        <w:rPr>
          <w:rFonts w:ascii="Times New Roman" w:hAnsi="Times New Roman" w:cs="Times New Roman"/>
          <w:sz w:val="28"/>
          <w:szCs w:val="28"/>
        </w:rPr>
        <w:t>страцией муниципального образования Тимашевский район муниципальной услуги по призн</w:t>
      </w:r>
      <w:r w:rsidR="007168C6" w:rsidRPr="0075469A">
        <w:rPr>
          <w:rFonts w:ascii="Times New Roman" w:hAnsi="Times New Roman" w:cs="Times New Roman"/>
          <w:sz w:val="28"/>
          <w:szCs w:val="28"/>
        </w:rPr>
        <w:t>а</w:t>
      </w:r>
      <w:r w:rsidR="007168C6" w:rsidRPr="0075469A">
        <w:rPr>
          <w:rFonts w:ascii="Times New Roman" w:hAnsi="Times New Roman" w:cs="Times New Roman"/>
          <w:sz w:val="28"/>
          <w:szCs w:val="28"/>
        </w:rPr>
        <w:t>нию в установленном порядке жилых помещений пригодными (неприго</w:t>
      </w:r>
      <w:r w:rsidR="007168C6" w:rsidRPr="0075469A">
        <w:rPr>
          <w:rFonts w:ascii="Times New Roman" w:hAnsi="Times New Roman" w:cs="Times New Roman"/>
          <w:sz w:val="28"/>
          <w:szCs w:val="28"/>
        </w:rPr>
        <w:t>д</w:t>
      </w:r>
      <w:r w:rsidR="007168C6" w:rsidRPr="0075469A">
        <w:rPr>
          <w:rFonts w:ascii="Times New Roman" w:hAnsi="Times New Roman" w:cs="Times New Roman"/>
          <w:sz w:val="28"/>
          <w:szCs w:val="28"/>
        </w:rPr>
        <w:t>ными) для проживания</w:t>
      </w:r>
      <w:r w:rsidR="007168C6">
        <w:rPr>
          <w:rFonts w:ascii="Times New Roman" w:hAnsi="Times New Roman" w:cs="Times New Roman"/>
          <w:sz w:val="28"/>
          <w:szCs w:val="28"/>
        </w:rPr>
        <w:t>.</w:t>
      </w:r>
      <w:r w:rsidR="007168C6" w:rsidRPr="00754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A6" w:rsidRPr="0075469A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7168C6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7168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71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7168C6" w:rsidRDefault="00BC7F35" w:rsidP="00985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7168C6" w:rsidRPr="007168C6" w:rsidRDefault="007168C6" w:rsidP="00716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представляются сл</w:t>
      </w:r>
      <w:r w:rsidRPr="007168C6">
        <w:rPr>
          <w:rFonts w:ascii="Times New Roman" w:hAnsi="Times New Roman" w:cs="Times New Roman"/>
          <w:sz w:val="28"/>
          <w:szCs w:val="28"/>
        </w:rPr>
        <w:t>е</w:t>
      </w:r>
      <w:r w:rsidRPr="007168C6">
        <w:rPr>
          <w:rFonts w:ascii="Times New Roman" w:hAnsi="Times New Roman" w:cs="Times New Roman"/>
          <w:sz w:val="28"/>
          <w:szCs w:val="28"/>
        </w:rPr>
        <w:t>дующие документы.</w:t>
      </w:r>
    </w:p>
    <w:p w:rsidR="007168C6" w:rsidRPr="007168C6" w:rsidRDefault="007168C6" w:rsidP="007168C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lastRenderedPageBreak/>
        <w:t>1) заявление о признании помещения жилым помещением или жилого помещения непригодным для проживания</w:t>
      </w:r>
      <w:r w:rsidRPr="007168C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168C6" w:rsidRPr="007168C6" w:rsidRDefault="007168C6" w:rsidP="00716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копии правоустанавливающих документов на жилое помещение, пр</w:t>
      </w:r>
      <w:r w:rsidRPr="00716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16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на которое не зарегистрировано в Едином государственном реестре недв</w:t>
      </w:r>
      <w:r w:rsidRPr="00716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16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жимости;</w:t>
      </w:r>
    </w:p>
    <w:p w:rsidR="007168C6" w:rsidRPr="007168C6" w:rsidRDefault="007168C6" w:rsidP="007168C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8C6">
        <w:rPr>
          <w:rFonts w:ascii="Times New Roman" w:hAnsi="Times New Roman" w:cs="Times New Roman"/>
          <w:sz w:val="28"/>
          <w:szCs w:val="28"/>
        </w:rPr>
        <w:t xml:space="preserve">3)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</w:t>
      </w:r>
      <w:r w:rsidRPr="0071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9" w:history="1">
        <w:r w:rsidRPr="00716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3 пункта 44</w:t>
        </w:r>
      </w:hyperlink>
      <w:r w:rsidRPr="007168C6">
        <w:rPr>
          <w:rFonts w:ascii="Times New Roman" w:hAnsi="Times New Roman" w:cs="Times New Roman"/>
          <w:sz w:val="28"/>
          <w:szCs w:val="28"/>
        </w:rPr>
        <w:t xml:space="preserve">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7168C6" w:rsidRPr="007168C6" w:rsidRDefault="007168C6" w:rsidP="007168C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r w:rsidRPr="007168C6">
        <w:rPr>
          <w:rFonts w:ascii="Times New Roman" w:hAnsi="Times New Roman" w:cs="Times New Roman"/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BC7F35" w:rsidRPr="0075469A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7168C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7168C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7168C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7168C6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Pr="007168C6">
        <w:rPr>
          <w:rFonts w:ascii="Times New Roman" w:hAnsi="Times New Roman" w:cs="Times New Roman"/>
          <w:sz w:val="28"/>
          <w:szCs w:val="28"/>
        </w:rPr>
        <w:t xml:space="preserve"> Ирина Геннадиевна </w:t>
      </w:r>
    </w:p>
    <w:p w:rsidR="003A7D82" w:rsidRPr="007168C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 xml:space="preserve">Должность: ведущий специалист отдела архитектуры и градостроительства администрации муниципального образования Тимашевский район </w:t>
      </w:r>
    </w:p>
    <w:p w:rsidR="003A7D82" w:rsidRPr="007168C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 xml:space="preserve">Тел.: 4-21-54 Адрес электронной почты: </w:t>
      </w:r>
      <w:hyperlink r:id="rId10" w:history="1">
        <w:r w:rsidRPr="00716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Pr="00716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716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Pr="00716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716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716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16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7512C" w:rsidRPr="0075469A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7168C6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7168C6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7168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168C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168C6" w:rsidRPr="0075469A" w:rsidRDefault="00E362D2" w:rsidP="007168C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 xml:space="preserve">     </w:t>
      </w:r>
      <w:r w:rsidR="007168C6" w:rsidRPr="007168C6">
        <w:rPr>
          <w:rFonts w:ascii="Times New Roman" w:hAnsi="Times New Roman" w:cs="Times New Roman"/>
          <w:sz w:val="28"/>
          <w:szCs w:val="28"/>
        </w:rPr>
        <w:t xml:space="preserve"> Изменение механизма предоставления администрацией муниципального образования</w:t>
      </w:r>
      <w:r w:rsidR="007168C6" w:rsidRPr="0075469A">
        <w:rPr>
          <w:rFonts w:ascii="Times New Roman" w:hAnsi="Times New Roman" w:cs="Times New Roman"/>
          <w:sz w:val="28"/>
          <w:szCs w:val="28"/>
        </w:rPr>
        <w:t xml:space="preserve"> Тимашевский район муниципальной услуги «Признание в уст</w:t>
      </w:r>
      <w:r w:rsidR="007168C6" w:rsidRPr="0075469A">
        <w:rPr>
          <w:rFonts w:ascii="Times New Roman" w:hAnsi="Times New Roman" w:cs="Times New Roman"/>
          <w:sz w:val="28"/>
          <w:szCs w:val="28"/>
        </w:rPr>
        <w:t>а</w:t>
      </w:r>
      <w:r w:rsidR="007168C6" w:rsidRPr="0075469A">
        <w:rPr>
          <w:rFonts w:ascii="Times New Roman" w:hAnsi="Times New Roman" w:cs="Times New Roman"/>
          <w:sz w:val="28"/>
          <w:szCs w:val="28"/>
        </w:rPr>
        <w:t>новленном порядке жилых помещений пригодными (непригодными) для пр</w:t>
      </w:r>
      <w:r w:rsidR="007168C6" w:rsidRPr="0075469A">
        <w:rPr>
          <w:rFonts w:ascii="Times New Roman" w:hAnsi="Times New Roman" w:cs="Times New Roman"/>
          <w:sz w:val="28"/>
          <w:szCs w:val="28"/>
        </w:rPr>
        <w:t>о</w:t>
      </w:r>
      <w:r w:rsidR="007168C6" w:rsidRPr="0075469A">
        <w:rPr>
          <w:rFonts w:ascii="Times New Roman" w:hAnsi="Times New Roman" w:cs="Times New Roman"/>
          <w:sz w:val="28"/>
          <w:szCs w:val="28"/>
        </w:rPr>
        <w:t xml:space="preserve">живания». </w:t>
      </w:r>
    </w:p>
    <w:p w:rsidR="007168C6" w:rsidRPr="0075469A" w:rsidRDefault="007168C6" w:rsidP="007168C6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69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75469A">
        <w:rPr>
          <w:rFonts w:ascii="Times New Roman" w:hAnsi="Times New Roman" w:cs="Times New Roman"/>
          <w:sz w:val="28"/>
          <w:szCs w:val="28"/>
        </w:rPr>
        <w:t>и</w:t>
      </w:r>
      <w:r w:rsidRPr="0075469A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«Призн</w:t>
      </w:r>
      <w:r w:rsidRPr="0075469A">
        <w:rPr>
          <w:rFonts w:ascii="Times New Roman" w:hAnsi="Times New Roman" w:cs="Times New Roman"/>
          <w:sz w:val="28"/>
          <w:szCs w:val="28"/>
        </w:rPr>
        <w:t>а</w:t>
      </w:r>
      <w:r w:rsidRPr="0075469A">
        <w:rPr>
          <w:rFonts w:ascii="Times New Roman" w:hAnsi="Times New Roman" w:cs="Times New Roman"/>
          <w:sz w:val="28"/>
          <w:szCs w:val="28"/>
        </w:rPr>
        <w:t xml:space="preserve">ние в установленном порядке жилых помещений пригодными </w:t>
      </w:r>
      <w:r>
        <w:rPr>
          <w:rFonts w:ascii="Times New Roman" w:hAnsi="Times New Roman" w:cs="Times New Roman"/>
          <w:sz w:val="28"/>
          <w:szCs w:val="28"/>
        </w:rPr>
        <w:t xml:space="preserve">(непригодными) для проживания» </w:t>
      </w:r>
      <w:r w:rsidRPr="0075469A">
        <w:rPr>
          <w:rFonts w:ascii="Times New Roman" w:hAnsi="Times New Roman" w:cs="Times New Roman"/>
          <w:sz w:val="28"/>
          <w:szCs w:val="28"/>
        </w:rPr>
        <w:t xml:space="preserve"> определяет стандарты, сроки и последовательность админ</w:t>
      </w:r>
      <w:r w:rsidRPr="0075469A">
        <w:rPr>
          <w:rFonts w:ascii="Times New Roman" w:hAnsi="Times New Roman" w:cs="Times New Roman"/>
          <w:sz w:val="28"/>
          <w:szCs w:val="28"/>
        </w:rPr>
        <w:t>и</w:t>
      </w:r>
      <w:r w:rsidRPr="0075469A">
        <w:rPr>
          <w:rFonts w:ascii="Times New Roman" w:hAnsi="Times New Roman" w:cs="Times New Roman"/>
          <w:sz w:val="28"/>
          <w:szCs w:val="28"/>
        </w:rPr>
        <w:t>стративных процедур (действий)  предоставления администрацией муниц</w:t>
      </w:r>
      <w:r w:rsidRPr="0075469A">
        <w:rPr>
          <w:rFonts w:ascii="Times New Roman" w:hAnsi="Times New Roman" w:cs="Times New Roman"/>
          <w:sz w:val="28"/>
          <w:szCs w:val="28"/>
        </w:rPr>
        <w:t>и</w:t>
      </w:r>
      <w:r w:rsidRPr="0075469A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по призн</w:t>
      </w:r>
      <w:r w:rsidRPr="0075469A">
        <w:rPr>
          <w:rFonts w:ascii="Times New Roman" w:hAnsi="Times New Roman" w:cs="Times New Roman"/>
          <w:sz w:val="28"/>
          <w:szCs w:val="28"/>
        </w:rPr>
        <w:t>а</w:t>
      </w:r>
      <w:r w:rsidRPr="0075469A">
        <w:rPr>
          <w:rFonts w:ascii="Times New Roman" w:hAnsi="Times New Roman" w:cs="Times New Roman"/>
          <w:sz w:val="28"/>
          <w:szCs w:val="28"/>
        </w:rPr>
        <w:t>нию в установленном порядке жилых помещений пригодными (неприго</w:t>
      </w:r>
      <w:r w:rsidRPr="0075469A">
        <w:rPr>
          <w:rFonts w:ascii="Times New Roman" w:hAnsi="Times New Roman" w:cs="Times New Roman"/>
          <w:sz w:val="28"/>
          <w:szCs w:val="28"/>
        </w:rPr>
        <w:t>д</w:t>
      </w:r>
      <w:r w:rsidRPr="0075469A">
        <w:rPr>
          <w:rFonts w:ascii="Times New Roman" w:hAnsi="Times New Roman" w:cs="Times New Roman"/>
          <w:sz w:val="28"/>
          <w:szCs w:val="28"/>
        </w:rPr>
        <w:t>ными) для проживания.</w:t>
      </w:r>
    </w:p>
    <w:p w:rsidR="000B2824" w:rsidRPr="0075469A" w:rsidRDefault="00E362D2" w:rsidP="007168C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75469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7168C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168C6" w:rsidRPr="0075469A" w:rsidRDefault="007168C6" w:rsidP="007168C6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69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75469A">
        <w:rPr>
          <w:rFonts w:ascii="Times New Roman" w:hAnsi="Times New Roman" w:cs="Times New Roman"/>
          <w:sz w:val="28"/>
          <w:szCs w:val="28"/>
        </w:rPr>
        <w:t>и</w:t>
      </w:r>
      <w:r w:rsidRPr="0075469A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«Призн</w:t>
      </w:r>
      <w:r w:rsidRPr="0075469A">
        <w:rPr>
          <w:rFonts w:ascii="Times New Roman" w:hAnsi="Times New Roman" w:cs="Times New Roman"/>
          <w:sz w:val="28"/>
          <w:szCs w:val="28"/>
        </w:rPr>
        <w:t>а</w:t>
      </w:r>
      <w:r w:rsidRPr="0075469A">
        <w:rPr>
          <w:rFonts w:ascii="Times New Roman" w:hAnsi="Times New Roman" w:cs="Times New Roman"/>
          <w:sz w:val="28"/>
          <w:szCs w:val="28"/>
        </w:rPr>
        <w:t xml:space="preserve">ние в установленном порядке жилых помещений пригодными </w:t>
      </w:r>
      <w:r>
        <w:rPr>
          <w:rFonts w:ascii="Times New Roman" w:hAnsi="Times New Roman" w:cs="Times New Roman"/>
          <w:sz w:val="28"/>
          <w:szCs w:val="28"/>
        </w:rPr>
        <w:t xml:space="preserve">(непригодными) для проживания» </w:t>
      </w:r>
      <w:r w:rsidRPr="0075469A">
        <w:rPr>
          <w:rFonts w:ascii="Times New Roman" w:hAnsi="Times New Roman" w:cs="Times New Roman"/>
          <w:sz w:val="28"/>
          <w:szCs w:val="28"/>
        </w:rPr>
        <w:t xml:space="preserve"> определяет стандарты, сроки и последовательность админ</w:t>
      </w:r>
      <w:r w:rsidRPr="0075469A">
        <w:rPr>
          <w:rFonts w:ascii="Times New Roman" w:hAnsi="Times New Roman" w:cs="Times New Roman"/>
          <w:sz w:val="28"/>
          <w:szCs w:val="28"/>
        </w:rPr>
        <w:t>и</w:t>
      </w:r>
      <w:r w:rsidRPr="0075469A">
        <w:rPr>
          <w:rFonts w:ascii="Times New Roman" w:hAnsi="Times New Roman" w:cs="Times New Roman"/>
          <w:sz w:val="28"/>
          <w:szCs w:val="28"/>
        </w:rPr>
        <w:t>стративных процедур (действий)  предоставления администрацией муниц</w:t>
      </w:r>
      <w:r w:rsidRPr="0075469A">
        <w:rPr>
          <w:rFonts w:ascii="Times New Roman" w:hAnsi="Times New Roman" w:cs="Times New Roman"/>
          <w:sz w:val="28"/>
          <w:szCs w:val="28"/>
        </w:rPr>
        <w:t>и</w:t>
      </w:r>
      <w:r w:rsidRPr="0075469A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по призн</w:t>
      </w:r>
      <w:r w:rsidRPr="0075469A">
        <w:rPr>
          <w:rFonts w:ascii="Times New Roman" w:hAnsi="Times New Roman" w:cs="Times New Roman"/>
          <w:sz w:val="28"/>
          <w:szCs w:val="28"/>
        </w:rPr>
        <w:t>а</w:t>
      </w:r>
      <w:r w:rsidRPr="0075469A">
        <w:rPr>
          <w:rFonts w:ascii="Times New Roman" w:hAnsi="Times New Roman" w:cs="Times New Roman"/>
          <w:sz w:val="28"/>
          <w:szCs w:val="28"/>
        </w:rPr>
        <w:t>нию в установленном порядке жилых помещений пригодными (неприго</w:t>
      </w:r>
      <w:r w:rsidRPr="0075469A">
        <w:rPr>
          <w:rFonts w:ascii="Times New Roman" w:hAnsi="Times New Roman" w:cs="Times New Roman"/>
          <w:sz w:val="28"/>
          <w:szCs w:val="28"/>
        </w:rPr>
        <w:t>д</w:t>
      </w:r>
      <w:r w:rsidRPr="0075469A">
        <w:rPr>
          <w:rFonts w:ascii="Times New Roman" w:hAnsi="Times New Roman" w:cs="Times New Roman"/>
          <w:sz w:val="28"/>
          <w:szCs w:val="28"/>
        </w:rPr>
        <w:t>ными) для проживания.</w:t>
      </w:r>
    </w:p>
    <w:p w:rsidR="00BF1B2B" w:rsidRPr="0075469A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168C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7168C6">
        <w:rPr>
          <w:rFonts w:ascii="Times New Roman" w:hAnsi="Times New Roman" w:cs="Times New Roman"/>
          <w:sz w:val="28"/>
          <w:szCs w:val="28"/>
        </w:rPr>
        <w:t>я</w:t>
      </w:r>
      <w:r w:rsidRPr="007168C6">
        <w:rPr>
          <w:rFonts w:ascii="Times New Roman" w:hAnsi="Times New Roman" w:cs="Times New Roman"/>
          <w:sz w:val="28"/>
          <w:szCs w:val="28"/>
        </w:rPr>
        <w:lastRenderedPageBreak/>
        <w:t>тых</w:t>
      </w:r>
      <w:r w:rsidR="000D765C" w:rsidRPr="007168C6">
        <w:rPr>
          <w:rFonts w:ascii="Times New Roman" w:hAnsi="Times New Roman" w:cs="Times New Roman"/>
          <w:sz w:val="28"/>
          <w:szCs w:val="28"/>
        </w:rPr>
        <w:t xml:space="preserve"> </w:t>
      </w:r>
      <w:r w:rsidRPr="007168C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C37BB" w:rsidRPr="007168C6" w:rsidRDefault="002C37BB" w:rsidP="00F518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79F2" w:rsidRPr="007168C6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7168C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7168C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7168C6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7168C6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7168C6" w:rsidRPr="007168C6">
        <w:rPr>
          <w:rFonts w:ascii="Times New Roman" w:hAnsi="Times New Roman" w:cs="Times New Roman"/>
          <w:sz w:val="28"/>
          <w:szCs w:val="28"/>
        </w:rPr>
        <w:t>«Признание в установленном порядке жилых помещений приго</w:t>
      </w:r>
      <w:r w:rsidR="007168C6" w:rsidRPr="007168C6">
        <w:rPr>
          <w:rFonts w:ascii="Times New Roman" w:hAnsi="Times New Roman" w:cs="Times New Roman"/>
          <w:sz w:val="28"/>
          <w:szCs w:val="28"/>
        </w:rPr>
        <w:t>д</w:t>
      </w:r>
      <w:r w:rsidR="007168C6" w:rsidRPr="007168C6">
        <w:rPr>
          <w:rFonts w:ascii="Times New Roman" w:hAnsi="Times New Roman" w:cs="Times New Roman"/>
          <w:sz w:val="28"/>
          <w:szCs w:val="28"/>
        </w:rPr>
        <w:t xml:space="preserve">ными (непригодными) для проживания» </w:t>
      </w:r>
      <w:r w:rsidR="00E24362" w:rsidRPr="007168C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7168C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168C6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4E4071" w:rsidRPr="007168C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Федеральным законом от 27 июля 2010 года № 210-ФЗ </w:t>
      </w:r>
      <w:r w:rsidR="004E4071" w:rsidRPr="007168C6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4E4071" w:rsidRPr="007168C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услуг», постановлением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</w:t>
      </w:r>
      <w:proofErr w:type="gramEnd"/>
      <w:r w:rsidR="004E4071" w:rsidRPr="007168C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F518A6" w:rsidRPr="007168C6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4E4071" w:rsidRPr="007168C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</w:p>
    <w:p w:rsidR="004679F2" w:rsidRPr="0075469A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168C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7168C6" w:rsidRDefault="00895D9D" w:rsidP="00716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716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C6" w:rsidRPr="007168C6" w:rsidRDefault="007168C6" w:rsidP="007168C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>физические лица, являющиеся нанимателями жилых помещений по д</w:t>
      </w:r>
      <w:r w:rsidRPr="007168C6">
        <w:rPr>
          <w:rFonts w:ascii="Times New Roman" w:hAnsi="Times New Roman" w:cs="Times New Roman"/>
          <w:sz w:val="28"/>
          <w:szCs w:val="28"/>
        </w:rPr>
        <w:t>о</w:t>
      </w:r>
      <w:r w:rsidRPr="007168C6">
        <w:rPr>
          <w:rFonts w:ascii="Times New Roman" w:hAnsi="Times New Roman" w:cs="Times New Roman"/>
          <w:sz w:val="28"/>
          <w:szCs w:val="28"/>
        </w:rPr>
        <w:t xml:space="preserve">говорам социального найма жилищного фонда муниципального образования Тимашевский район или жилищного фонда сельских поселений </w:t>
      </w:r>
      <w:proofErr w:type="spellStart"/>
      <w:r w:rsidRPr="007168C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7168C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168C6" w:rsidRPr="007168C6" w:rsidRDefault="007168C6" w:rsidP="007168C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 – собственники жилых помещений частного жилищного фонда, находящихся на территории сельских поселений </w:t>
      </w:r>
      <w:proofErr w:type="spellStart"/>
      <w:r w:rsidRPr="007168C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7168C6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7168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0960" w:rsidRPr="007168C6" w:rsidRDefault="002A0960" w:rsidP="00716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7168C6">
        <w:rPr>
          <w:rFonts w:ascii="Times New Roman" w:hAnsi="Times New Roman" w:cs="Times New Roman"/>
          <w:sz w:val="28"/>
          <w:szCs w:val="28"/>
        </w:rPr>
        <w:t>о</w:t>
      </w:r>
      <w:r w:rsidRPr="007168C6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14172D" w:rsidRPr="007168C6" w:rsidRDefault="0014172D" w:rsidP="007168C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168C6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7168C6">
        <w:rPr>
          <w:rFonts w:ascii="Times New Roman" w:hAnsi="Times New Roman" w:cs="Times New Roman"/>
          <w:sz w:val="28"/>
          <w:szCs w:val="28"/>
        </w:rPr>
        <w:t xml:space="preserve"> </w:t>
      </w:r>
      <w:r w:rsidRPr="007168C6">
        <w:rPr>
          <w:rFonts w:ascii="Times New Roman" w:hAnsi="Times New Roman" w:cs="Times New Roman"/>
          <w:sz w:val="28"/>
          <w:szCs w:val="28"/>
        </w:rPr>
        <w:t>налич</w:t>
      </w:r>
      <w:r w:rsidRPr="007168C6">
        <w:rPr>
          <w:rFonts w:ascii="Times New Roman" w:hAnsi="Times New Roman" w:cs="Times New Roman"/>
          <w:sz w:val="28"/>
          <w:szCs w:val="28"/>
        </w:rPr>
        <w:t>и</w:t>
      </w:r>
      <w:r w:rsidRPr="007168C6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7168C6" w:rsidRPr="0075469A" w:rsidRDefault="004D6B4B" w:rsidP="007168C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68C6">
        <w:rPr>
          <w:rFonts w:ascii="Times New Roman" w:hAnsi="Times New Roman" w:cs="Times New Roman"/>
          <w:sz w:val="28"/>
          <w:szCs w:val="28"/>
        </w:rPr>
        <w:t xml:space="preserve"> </w:t>
      </w:r>
      <w:r w:rsidR="00F037FD" w:rsidRPr="007168C6">
        <w:rPr>
          <w:rFonts w:ascii="Times New Roman" w:hAnsi="Times New Roman" w:cs="Times New Roman"/>
          <w:sz w:val="28"/>
          <w:szCs w:val="28"/>
        </w:rPr>
        <w:t xml:space="preserve">  </w:t>
      </w:r>
      <w:r w:rsidRPr="007168C6">
        <w:rPr>
          <w:rFonts w:ascii="Times New Roman" w:hAnsi="Times New Roman" w:cs="Times New Roman"/>
          <w:sz w:val="28"/>
          <w:szCs w:val="28"/>
        </w:rPr>
        <w:t xml:space="preserve">   </w:t>
      </w:r>
      <w:r w:rsidR="008B6718" w:rsidRPr="007168C6">
        <w:rPr>
          <w:rFonts w:ascii="Times New Roman" w:hAnsi="Times New Roman" w:cs="Times New Roman"/>
          <w:sz w:val="28"/>
          <w:szCs w:val="28"/>
        </w:rPr>
        <w:t xml:space="preserve"> отсутствие четкого механизма </w:t>
      </w:r>
      <w:r w:rsidR="007168C6" w:rsidRPr="007168C6">
        <w:rPr>
          <w:rFonts w:ascii="Times New Roman" w:hAnsi="Times New Roman" w:cs="Times New Roman"/>
          <w:sz w:val="28"/>
          <w:szCs w:val="28"/>
        </w:rPr>
        <w:t>предоставления администрацией муниц</w:t>
      </w:r>
      <w:r w:rsidR="007168C6" w:rsidRPr="007168C6">
        <w:rPr>
          <w:rFonts w:ascii="Times New Roman" w:hAnsi="Times New Roman" w:cs="Times New Roman"/>
          <w:sz w:val="28"/>
          <w:szCs w:val="28"/>
        </w:rPr>
        <w:t>и</w:t>
      </w:r>
      <w:r w:rsidR="007168C6" w:rsidRPr="007168C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</w:t>
      </w:r>
      <w:r w:rsidR="007168C6" w:rsidRPr="0075469A">
        <w:rPr>
          <w:rFonts w:ascii="Times New Roman" w:hAnsi="Times New Roman" w:cs="Times New Roman"/>
          <w:sz w:val="28"/>
          <w:szCs w:val="28"/>
        </w:rPr>
        <w:t xml:space="preserve"> услуги «Признание в уст</w:t>
      </w:r>
      <w:r w:rsidR="007168C6" w:rsidRPr="0075469A">
        <w:rPr>
          <w:rFonts w:ascii="Times New Roman" w:hAnsi="Times New Roman" w:cs="Times New Roman"/>
          <w:sz w:val="28"/>
          <w:szCs w:val="28"/>
        </w:rPr>
        <w:t>а</w:t>
      </w:r>
      <w:r w:rsidR="007168C6" w:rsidRPr="0075469A">
        <w:rPr>
          <w:rFonts w:ascii="Times New Roman" w:hAnsi="Times New Roman" w:cs="Times New Roman"/>
          <w:sz w:val="28"/>
          <w:szCs w:val="28"/>
        </w:rPr>
        <w:t>новленном порядке жилых помещений пригодными (непригодными) для пр</w:t>
      </w:r>
      <w:r w:rsidR="007168C6" w:rsidRPr="0075469A">
        <w:rPr>
          <w:rFonts w:ascii="Times New Roman" w:hAnsi="Times New Roman" w:cs="Times New Roman"/>
          <w:sz w:val="28"/>
          <w:szCs w:val="28"/>
        </w:rPr>
        <w:t>о</w:t>
      </w:r>
      <w:r w:rsidR="007168C6" w:rsidRPr="0075469A">
        <w:rPr>
          <w:rFonts w:ascii="Times New Roman" w:hAnsi="Times New Roman" w:cs="Times New Roman"/>
          <w:sz w:val="28"/>
          <w:szCs w:val="28"/>
        </w:rPr>
        <w:t xml:space="preserve">живания». </w:t>
      </w:r>
    </w:p>
    <w:p w:rsidR="008365B0" w:rsidRPr="0075469A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221A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0221A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0221A3" w:rsidRPr="0075469A" w:rsidRDefault="009C0B9C" w:rsidP="000221A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 xml:space="preserve">      </w:t>
      </w:r>
      <w:r w:rsidR="007D4996" w:rsidRPr="000221A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B6718" w:rsidRPr="000221A3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0221A3" w:rsidRPr="000221A3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о</w:t>
      </w:r>
      <w:r w:rsidR="000221A3" w:rsidRPr="000221A3">
        <w:rPr>
          <w:rFonts w:ascii="Times New Roman" w:hAnsi="Times New Roman" w:cs="Times New Roman"/>
          <w:sz w:val="28"/>
          <w:szCs w:val="28"/>
        </w:rPr>
        <w:t>б</w:t>
      </w:r>
      <w:r w:rsidR="000221A3" w:rsidRPr="000221A3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0221A3" w:rsidRPr="007168C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221A3" w:rsidRPr="0075469A">
        <w:rPr>
          <w:rFonts w:ascii="Times New Roman" w:hAnsi="Times New Roman" w:cs="Times New Roman"/>
          <w:sz w:val="28"/>
          <w:szCs w:val="28"/>
        </w:rPr>
        <w:t xml:space="preserve"> услуги «Признание в устано</w:t>
      </w:r>
      <w:r w:rsidR="000221A3" w:rsidRPr="0075469A">
        <w:rPr>
          <w:rFonts w:ascii="Times New Roman" w:hAnsi="Times New Roman" w:cs="Times New Roman"/>
          <w:sz w:val="28"/>
          <w:szCs w:val="28"/>
        </w:rPr>
        <w:t>в</w:t>
      </w:r>
      <w:r w:rsidR="000221A3" w:rsidRPr="0075469A">
        <w:rPr>
          <w:rFonts w:ascii="Times New Roman" w:hAnsi="Times New Roman" w:cs="Times New Roman"/>
          <w:sz w:val="28"/>
          <w:szCs w:val="28"/>
        </w:rPr>
        <w:t>ленном порядке жилых помещений пригодными (непригодными) для прожив</w:t>
      </w:r>
      <w:r w:rsidR="000221A3" w:rsidRPr="0075469A">
        <w:rPr>
          <w:rFonts w:ascii="Times New Roman" w:hAnsi="Times New Roman" w:cs="Times New Roman"/>
          <w:sz w:val="28"/>
          <w:szCs w:val="28"/>
        </w:rPr>
        <w:t>а</w:t>
      </w:r>
      <w:r w:rsidR="000221A3" w:rsidRPr="0075469A">
        <w:rPr>
          <w:rFonts w:ascii="Times New Roman" w:hAnsi="Times New Roman" w:cs="Times New Roman"/>
          <w:sz w:val="28"/>
          <w:szCs w:val="28"/>
        </w:rPr>
        <w:t xml:space="preserve">ния». </w:t>
      </w:r>
    </w:p>
    <w:p w:rsidR="00104EE2" w:rsidRPr="0075469A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0221A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0221A3">
        <w:rPr>
          <w:rFonts w:ascii="Times New Roman" w:hAnsi="Times New Roman" w:cs="Times New Roman"/>
          <w:sz w:val="28"/>
          <w:szCs w:val="28"/>
        </w:rPr>
        <w:t>т</w:t>
      </w:r>
      <w:r w:rsidRPr="000221A3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0221A3">
        <w:rPr>
          <w:rFonts w:ascii="Times New Roman" w:hAnsi="Times New Roman" w:cs="Times New Roman"/>
          <w:sz w:val="28"/>
          <w:szCs w:val="28"/>
        </w:rPr>
        <w:t xml:space="preserve"> </w:t>
      </w:r>
      <w:r w:rsidRPr="000221A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0221A3">
        <w:rPr>
          <w:rFonts w:ascii="Times New Roman" w:hAnsi="Times New Roman" w:cs="Times New Roman"/>
          <w:sz w:val="28"/>
          <w:szCs w:val="28"/>
        </w:rPr>
        <w:t xml:space="preserve"> </w:t>
      </w:r>
      <w:r w:rsidRPr="000221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0221A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221A3">
        <w:rPr>
          <w:rFonts w:ascii="Times New Roman" w:hAnsi="Times New Roman" w:cs="Times New Roman"/>
          <w:sz w:val="28"/>
          <w:szCs w:val="28"/>
        </w:rPr>
        <w:t>:</w:t>
      </w:r>
    </w:p>
    <w:p w:rsidR="00104EE2" w:rsidRPr="000221A3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104EE2" w:rsidRPr="000221A3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0221A3">
        <w:rPr>
          <w:rFonts w:ascii="Times New Roman" w:hAnsi="Times New Roman" w:cs="Times New Roman"/>
          <w:sz w:val="28"/>
          <w:szCs w:val="28"/>
        </w:rPr>
        <w:t>ые</w:t>
      </w:r>
      <w:r w:rsidR="00104EE2" w:rsidRPr="000221A3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0221A3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0221A3">
        <w:rPr>
          <w:rFonts w:ascii="Times New Roman" w:hAnsi="Times New Roman"/>
          <w:sz w:val="28"/>
          <w:szCs w:val="28"/>
        </w:rPr>
        <w:t>р</w:t>
      </w:r>
      <w:r w:rsidR="000F7CAF" w:rsidRPr="000221A3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0221A3">
        <w:rPr>
          <w:rFonts w:ascii="Times New Roman" w:hAnsi="Times New Roman"/>
          <w:sz w:val="28"/>
          <w:szCs w:val="28"/>
        </w:rPr>
        <w:t>.</w:t>
      </w:r>
    </w:p>
    <w:p w:rsidR="007D4996" w:rsidRPr="0075469A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221A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0221A3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0221A3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0221A3">
        <w:rPr>
          <w:rFonts w:ascii="Times New Roman" w:hAnsi="Times New Roman" w:cs="Times New Roman"/>
          <w:sz w:val="28"/>
          <w:szCs w:val="28"/>
        </w:rPr>
        <w:t>й</w:t>
      </w:r>
      <w:r w:rsidRPr="000221A3">
        <w:rPr>
          <w:rFonts w:ascii="Times New Roman" w:hAnsi="Times New Roman" w:cs="Times New Roman"/>
          <w:sz w:val="28"/>
          <w:szCs w:val="28"/>
        </w:rPr>
        <w:t>ской</w:t>
      </w:r>
      <w:r w:rsidR="00737246" w:rsidRPr="000221A3">
        <w:rPr>
          <w:rFonts w:ascii="Times New Roman" w:hAnsi="Times New Roman" w:cs="Times New Roman"/>
          <w:sz w:val="28"/>
          <w:szCs w:val="28"/>
        </w:rPr>
        <w:t xml:space="preserve"> </w:t>
      </w:r>
      <w:r w:rsidRPr="000221A3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0221A3">
        <w:rPr>
          <w:rFonts w:ascii="Times New Roman" w:hAnsi="Times New Roman" w:cs="Times New Roman"/>
          <w:sz w:val="28"/>
          <w:szCs w:val="28"/>
        </w:rPr>
        <w:t>о</w:t>
      </w:r>
      <w:r w:rsidRPr="000221A3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0221A3">
        <w:rPr>
          <w:rFonts w:ascii="Times New Roman" w:hAnsi="Times New Roman" w:cs="Times New Roman"/>
          <w:sz w:val="28"/>
          <w:szCs w:val="28"/>
        </w:rPr>
        <w:t xml:space="preserve"> </w:t>
      </w:r>
      <w:r w:rsidRPr="000221A3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603DE5" w:rsidRPr="0075469A" w:rsidRDefault="005E3258" w:rsidP="00603D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3600A1">
        <w:rPr>
          <w:rFonts w:ascii="Times New Roman" w:hAnsi="Times New Roman" w:cs="Times New Roman"/>
          <w:sz w:val="28"/>
          <w:szCs w:val="28"/>
        </w:rPr>
        <w:t>П</w:t>
      </w:r>
      <w:r w:rsidR="004F1C26" w:rsidRPr="003600A1">
        <w:rPr>
          <w:rFonts w:ascii="Times New Roman" w:hAnsi="Times New Roman" w:cs="Times New Roman"/>
          <w:sz w:val="28"/>
          <w:szCs w:val="28"/>
        </w:rPr>
        <w:t>остановлени</w:t>
      </w:r>
      <w:r w:rsidRPr="003600A1">
        <w:rPr>
          <w:rFonts w:ascii="Times New Roman" w:hAnsi="Times New Roman" w:cs="Times New Roman"/>
          <w:sz w:val="28"/>
          <w:szCs w:val="28"/>
        </w:rPr>
        <w:t>е</w:t>
      </w:r>
      <w:r w:rsidR="004F1C26" w:rsidRPr="003600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C238E" w:rsidRPr="003600A1">
        <w:rPr>
          <w:rFonts w:ascii="Times New Roman" w:hAnsi="Times New Roman" w:cs="Times New Roman"/>
          <w:sz w:val="28"/>
          <w:szCs w:val="28"/>
        </w:rPr>
        <w:t>Темрюкского городского поселения Темрю</w:t>
      </w:r>
      <w:r w:rsidR="007C238E" w:rsidRPr="003600A1">
        <w:rPr>
          <w:rFonts w:ascii="Times New Roman" w:hAnsi="Times New Roman" w:cs="Times New Roman"/>
          <w:sz w:val="28"/>
          <w:szCs w:val="28"/>
        </w:rPr>
        <w:t>к</w:t>
      </w:r>
      <w:r w:rsidR="007C238E" w:rsidRPr="003600A1">
        <w:rPr>
          <w:rFonts w:ascii="Times New Roman" w:hAnsi="Times New Roman" w:cs="Times New Roman"/>
          <w:sz w:val="28"/>
          <w:szCs w:val="28"/>
        </w:rPr>
        <w:t xml:space="preserve">ского района  от </w:t>
      </w:r>
      <w:r w:rsidRPr="003600A1">
        <w:rPr>
          <w:rFonts w:ascii="Times New Roman" w:hAnsi="Times New Roman" w:cs="Times New Roman"/>
          <w:sz w:val="28"/>
          <w:szCs w:val="28"/>
        </w:rPr>
        <w:t xml:space="preserve">2 апреля </w:t>
      </w:r>
      <w:r w:rsidR="00603DE5" w:rsidRPr="003600A1">
        <w:rPr>
          <w:rFonts w:ascii="Times New Roman" w:hAnsi="Times New Roman" w:cs="Times New Roman"/>
          <w:sz w:val="28"/>
          <w:szCs w:val="28"/>
        </w:rPr>
        <w:t xml:space="preserve"> </w:t>
      </w:r>
      <w:r w:rsidR="007C238E" w:rsidRPr="003600A1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3600A1" w:rsidRPr="003600A1">
        <w:rPr>
          <w:rFonts w:ascii="Times New Roman" w:hAnsi="Times New Roman" w:cs="Times New Roman"/>
          <w:sz w:val="28"/>
          <w:szCs w:val="28"/>
        </w:rPr>
        <w:t>«Об утверждении административного р</w:t>
      </w:r>
      <w:r w:rsidR="003600A1" w:rsidRPr="003600A1">
        <w:rPr>
          <w:rFonts w:ascii="Times New Roman" w:hAnsi="Times New Roman" w:cs="Times New Roman"/>
          <w:sz w:val="28"/>
          <w:szCs w:val="28"/>
        </w:rPr>
        <w:t>е</w:t>
      </w:r>
      <w:r w:rsidR="003600A1" w:rsidRPr="003600A1">
        <w:rPr>
          <w:rFonts w:ascii="Times New Roman" w:hAnsi="Times New Roman" w:cs="Times New Roman"/>
          <w:sz w:val="28"/>
          <w:szCs w:val="28"/>
        </w:rPr>
        <w:t>гламента предоста</w:t>
      </w:r>
      <w:r w:rsidR="003600A1" w:rsidRPr="003600A1">
        <w:rPr>
          <w:rFonts w:ascii="Times New Roman" w:hAnsi="Times New Roman" w:cs="Times New Roman"/>
          <w:sz w:val="28"/>
          <w:szCs w:val="28"/>
        </w:rPr>
        <w:t>в</w:t>
      </w:r>
      <w:r w:rsidR="003600A1" w:rsidRPr="003600A1">
        <w:rPr>
          <w:rFonts w:ascii="Times New Roman" w:hAnsi="Times New Roman" w:cs="Times New Roman"/>
          <w:sz w:val="28"/>
          <w:szCs w:val="28"/>
        </w:rPr>
        <w:t>ления муниципальной услуги</w:t>
      </w:r>
      <w:bookmarkStart w:id="2" w:name="_GoBack"/>
      <w:bookmarkEnd w:id="2"/>
      <w:r w:rsidR="003600A1">
        <w:rPr>
          <w:rFonts w:ascii="Times New Roman" w:hAnsi="Times New Roman" w:cs="Times New Roman"/>
          <w:sz w:val="28"/>
          <w:szCs w:val="28"/>
        </w:rPr>
        <w:t xml:space="preserve"> «Признание в установленном порядке жилых п</w:t>
      </w:r>
      <w:r w:rsidR="003600A1">
        <w:rPr>
          <w:rFonts w:ascii="Times New Roman" w:hAnsi="Times New Roman" w:cs="Times New Roman"/>
          <w:sz w:val="28"/>
          <w:szCs w:val="28"/>
        </w:rPr>
        <w:t>о</w:t>
      </w:r>
      <w:r w:rsidR="003600A1">
        <w:rPr>
          <w:rFonts w:ascii="Times New Roman" w:hAnsi="Times New Roman" w:cs="Times New Roman"/>
          <w:sz w:val="28"/>
          <w:szCs w:val="28"/>
        </w:rPr>
        <w:t>мещений пригодными (непригодными) для проживания».</w:t>
      </w:r>
    </w:p>
    <w:p w:rsidR="005C5BE5" w:rsidRPr="0075469A" w:rsidRDefault="00603D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5469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B7512C" w:rsidRPr="000221A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022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0221A3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0221A3">
        <w:rPr>
          <w:rFonts w:ascii="Times New Roman" w:hAnsi="Times New Roman"/>
          <w:sz w:val="28"/>
          <w:szCs w:val="28"/>
        </w:rPr>
        <w:t>органов исполнител</w:t>
      </w:r>
      <w:r w:rsidRPr="000221A3">
        <w:rPr>
          <w:rFonts w:ascii="Times New Roman" w:hAnsi="Times New Roman"/>
          <w:sz w:val="28"/>
          <w:szCs w:val="28"/>
        </w:rPr>
        <w:t>ь</w:t>
      </w:r>
      <w:r w:rsidRPr="000221A3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0221A3">
        <w:rPr>
          <w:rFonts w:ascii="Times New Roman" w:hAnsi="Times New Roman"/>
          <w:sz w:val="28"/>
          <w:szCs w:val="28"/>
        </w:rPr>
        <w:t>о</w:t>
      </w:r>
      <w:r w:rsidRPr="000221A3">
        <w:rPr>
          <w:rFonts w:ascii="Times New Roman" w:hAnsi="Times New Roman"/>
          <w:sz w:val="28"/>
          <w:szCs w:val="28"/>
        </w:rPr>
        <w:t>го самоуправления.</w:t>
      </w:r>
    </w:p>
    <w:p w:rsidR="005E3258" w:rsidRPr="005E3258" w:rsidRDefault="005E3258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Pr="005E325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http://www.admtemruk.ru/regulatory/services/</w:t>
        </w:r>
      </w:hyperlink>
    </w:p>
    <w:p w:rsidR="00603DE5" w:rsidRPr="0075469A" w:rsidRDefault="00603DE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221A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0221A3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0221A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0221A3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0221A3">
        <w:rPr>
          <w:rFonts w:ascii="Times New Roman" w:hAnsi="Times New Roman" w:cs="Times New Roman"/>
          <w:sz w:val="28"/>
          <w:szCs w:val="28"/>
        </w:rPr>
        <w:t>а</w:t>
      </w:r>
      <w:r w:rsidRPr="000221A3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0221A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5469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21A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21A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21A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75469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469A" w:rsidRDefault="000221A3" w:rsidP="000221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определить станда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страти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ных процедур (действий)  пред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вания Тимаше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ги по признанию в установленном п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рядке жилых пом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щений пр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годными (непр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годными) для проживания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21A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221A3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0221A3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21A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221A3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221A3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221A3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0221A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192" w:rsidRPr="000221A3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0221A3">
        <w:rPr>
          <w:rFonts w:ascii="Times New Roman" w:hAnsi="Times New Roman" w:cs="Times New Roman"/>
          <w:sz w:val="28"/>
          <w:szCs w:val="28"/>
        </w:rPr>
        <w:t>е</w:t>
      </w:r>
      <w:r w:rsidRPr="000221A3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0221A3">
        <w:rPr>
          <w:rFonts w:ascii="Times New Roman" w:hAnsi="Times New Roman" w:cs="Times New Roman"/>
          <w:sz w:val="28"/>
          <w:szCs w:val="28"/>
        </w:rPr>
        <w:t xml:space="preserve"> </w:t>
      </w:r>
      <w:r w:rsidRPr="000221A3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0221A3">
        <w:rPr>
          <w:rFonts w:ascii="Times New Roman" w:hAnsi="Times New Roman" w:cs="Times New Roman"/>
          <w:sz w:val="28"/>
          <w:szCs w:val="28"/>
        </w:rPr>
        <w:t>а</w:t>
      </w:r>
      <w:r w:rsidRPr="000221A3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0221A3">
        <w:rPr>
          <w:rFonts w:ascii="Times New Roman" w:hAnsi="Times New Roman" w:cs="Times New Roman"/>
          <w:sz w:val="28"/>
          <w:szCs w:val="28"/>
        </w:rPr>
        <w:t xml:space="preserve"> </w:t>
      </w:r>
      <w:r w:rsidRPr="000221A3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0221A3">
        <w:rPr>
          <w:rFonts w:ascii="Times New Roman" w:hAnsi="Times New Roman" w:cs="Times New Roman"/>
          <w:sz w:val="28"/>
          <w:szCs w:val="28"/>
        </w:rPr>
        <w:t xml:space="preserve"> </w:t>
      </w:r>
      <w:r w:rsidR="00F46CFC" w:rsidRPr="000221A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221A3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221A3">
        <w:rPr>
          <w:rFonts w:ascii="Times New Roman" w:hAnsi="Times New Roman" w:cs="Times New Roman"/>
          <w:sz w:val="28"/>
          <w:szCs w:val="28"/>
        </w:rPr>
        <w:t xml:space="preserve"> </w:t>
      </w:r>
      <w:r w:rsidRPr="000221A3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63676" w:rsidRPr="000221A3" w:rsidRDefault="008026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221A3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63676" w:rsidRPr="000221A3">
        <w:rPr>
          <w:rFonts w:ascii="Times New Roman" w:hAnsi="Times New Roman" w:cs="Times New Roman"/>
          <w:spacing w:val="-7"/>
          <w:sz w:val="28"/>
          <w:szCs w:val="29"/>
        </w:rPr>
        <w:t xml:space="preserve">- </w:t>
      </w:r>
      <w:r w:rsidR="00863676" w:rsidRPr="000221A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="00863676" w:rsidRPr="000221A3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863676" w:rsidRPr="000221A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 2010 года № 210-ФЗ </w:t>
      </w:r>
      <w:r w:rsidR="00863676" w:rsidRPr="000221A3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863676" w:rsidRPr="000221A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</w:t>
      </w:r>
      <w:r w:rsidR="00863676" w:rsidRPr="000221A3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63676" w:rsidRPr="000221A3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221A3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proofErr w:type="gramStart"/>
      <w:r w:rsidRPr="000221A3">
        <w:rPr>
          <w:rFonts w:ascii="Times New Roman" w:hAnsi="Times New Roman" w:cs="Times New Roman"/>
          <w:bCs/>
          <w:kern w:val="32"/>
          <w:sz w:val="28"/>
          <w:szCs w:val="28"/>
        </w:rPr>
        <w:t>- по</w:t>
      </w:r>
      <w:r w:rsidRPr="000221A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становление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CF1357" w:rsidRPr="000221A3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proofErr w:type="gramEnd"/>
    </w:p>
    <w:p w:rsidR="001E7D1F" w:rsidRPr="0075469A" w:rsidRDefault="001E7D1F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75469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21A3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221A3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21A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21A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21A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75469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21A3" w:rsidRDefault="000221A3" w:rsidP="0086367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определить станда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ствий)  предоставления адм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нистрацией муниц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ги по признанию в установле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ном порядке жилых помещ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ний пригодными (неприго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ными) для проживания</w:t>
            </w:r>
          </w:p>
          <w:p w:rsidR="00895D9D" w:rsidRPr="0075469A" w:rsidRDefault="00895D9D" w:rsidP="000221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469A" w:rsidRDefault="00AF72F1" w:rsidP="000221A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B05F1" w:rsidRPr="000221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5F1" w:rsidRPr="000221A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FB05F1" w:rsidRPr="000221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B05F1" w:rsidRPr="000221A3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FB05F1" w:rsidRPr="000221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B05F1" w:rsidRPr="00022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муниципальной услуги 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t>«Признание в уст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t>новленном порядке жилых помещений пригодными (непригодными) для пр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0221A3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21A3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221A3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0221A3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21A3" w:rsidRDefault="00FB05F1" w:rsidP="00FB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1A3">
              <w:rPr>
                <w:rFonts w:ascii="Times New Roman" w:hAnsi="Times New Roman" w:cs="Times New Roman"/>
                <w:sz w:val="24"/>
                <w:szCs w:val="28"/>
              </w:rPr>
              <w:t>декабрь 2</w:t>
            </w:r>
            <w:r w:rsidR="00207192" w:rsidRPr="000221A3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0221A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0221A3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0221A3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0221A3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0221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221A3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0221A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0221A3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0221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221A3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0221A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0221A3">
        <w:rPr>
          <w:rFonts w:ascii="Times New Roman" w:hAnsi="Times New Roman" w:cs="Times New Roman"/>
          <w:sz w:val="28"/>
          <w:szCs w:val="28"/>
        </w:rPr>
        <w:t>а</w:t>
      </w:r>
      <w:r w:rsidRPr="000221A3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0221A3">
        <w:rPr>
          <w:rFonts w:ascii="Times New Roman" w:hAnsi="Times New Roman" w:cs="Times New Roman"/>
          <w:sz w:val="28"/>
          <w:szCs w:val="28"/>
        </w:rPr>
        <w:t xml:space="preserve"> </w:t>
      </w:r>
      <w:r w:rsidRPr="000221A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221A3" w:rsidRPr="000221A3" w:rsidRDefault="00073A96" w:rsidP="007B3A4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 xml:space="preserve">       </w:t>
      </w:r>
      <w:r w:rsidR="000221A3" w:rsidRPr="000221A3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0221A3" w:rsidRPr="000221A3">
        <w:rPr>
          <w:rFonts w:ascii="Times New Roman" w:hAnsi="Times New Roman" w:cs="Times New Roman"/>
          <w:sz w:val="28"/>
          <w:szCs w:val="28"/>
        </w:rPr>
        <w:t>и</w:t>
      </w:r>
      <w:r w:rsidR="000221A3" w:rsidRPr="000221A3">
        <w:rPr>
          <w:rFonts w:ascii="Times New Roman" w:hAnsi="Times New Roman" w:cs="Times New Roman"/>
          <w:sz w:val="28"/>
          <w:szCs w:val="28"/>
        </w:rPr>
        <w:t>машевский район «</w:t>
      </w:r>
      <w:r w:rsidR="000221A3" w:rsidRPr="000221A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0221A3" w:rsidRPr="000221A3">
        <w:rPr>
          <w:rFonts w:ascii="Times New Roman" w:hAnsi="Times New Roman" w:cs="Times New Roman"/>
          <w:bCs/>
          <w:sz w:val="28"/>
          <w:szCs w:val="28"/>
        </w:rPr>
        <w:t>в</w:t>
      </w:r>
      <w:r w:rsidR="000221A3" w:rsidRPr="000221A3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услуги </w:t>
      </w:r>
      <w:r w:rsidR="000221A3" w:rsidRPr="000221A3">
        <w:rPr>
          <w:rFonts w:ascii="Times New Roman" w:hAnsi="Times New Roman" w:cs="Times New Roman"/>
          <w:sz w:val="28"/>
          <w:szCs w:val="28"/>
        </w:rPr>
        <w:t>«Признание в установленном порядке жилых п</w:t>
      </w:r>
      <w:r w:rsidR="000221A3" w:rsidRPr="000221A3">
        <w:rPr>
          <w:rFonts w:ascii="Times New Roman" w:hAnsi="Times New Roman" w:cs="Times New Roman"/>
          <w:sz w:val="28"/>
          <w:szCs w:val="28"/>
        </w:rPr>
        <w:t>о</w:t>
      </w:r>
      <w:r w:rsidR="000221A3" w:rsidRPr="000221A3">
        <w:rPr>
          <w:rFonts w:ascii="Times New Roman" w:hAnsi="Times New Roman" w:cs="Times New Roman"/>
          <w:sz w:val="28"/>
          <w:szCs w:val="28"/>
        </w:rPr>
        <w:t>мещений пригодными (непригодными) для пр</w:t>
      </w:r>
      <w:r w:rsidR="000221A3" w:rsidRPr="000221A3">
        <w:rPr>
          <w:rFonts w:ascii="Times New Roman" w:hAnsi="Times New Roman" w:cs="Times New Roman"/>
          <w:sz w:val="28"/>
          <w:szCs w:val="28"/>
        </w:rPr>
        <w:t>о</w:t>
      </w:r>
      <w:r w:rsidR="000221A3" w:rsidRPr="000221A3">
        <w:rPr>
          <w:rFonts w:ascii="Times New Roman" w:hAnsi="Times New Roman" w:cs="Times New Roman"/>
          <w:sz w:val="28"/>
          <w:szCs w:val="28"/>
        </w:rPr>
        <w:t>живания»</w:t>
      </w:r>
      <w:r w:rsidR="000221A3">
        <w:rPr>
          <w:rFonts w:ascii="Times New Roman" w:hAnsi="Times New Roman" w:cs="Times New Roman"/>
          <w:sz w:val="28"/>
          <w:szCs w:val="28"/>
        </w:rPr>
        <w:t>.</w:t>
      </w:r>
    </w:p>
    <w:p w:rsidR="007B3A49" w:rsidRPr="0075469A" w:rsidRDefault="00073A96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5469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0221A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221A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221A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0221A3">
        <w:rPr>
          <w:rFonts w:ascii="Times New Roman" w:hAnsi="Times New Roman" w:cs="Times New Roman"/>
          <w:sz w:val="28"/>
          <w:szCs w:val="28"/>
        </w:rPr>
        <w:t>у</w:t>
      </w:r>
      <w:r w:rsidR="00E6092C" w:rsidRPr="000221A3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75469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0221A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0221A3">
        <w:rPr>
          <w:rFonts w:ascii="Times New Roman" w:hAnsi="Times New Roman" w:cs="Times New Roman"/>
          <w:sz w:val="28"/>
          <w:szCs w:val="28"/>
        </w:rPr>
        <w:t>д</w:t>
      </w:r>
      <w:r w:rsidRPr="000221A3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0221A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0221A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21A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мого правового регулир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21A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21A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5469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21A3" w:rsidRPr="000221A3" w:rsidRDefault="000221A3" w:rsidP="000221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явля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щиеся нанимателями ж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лых помещений по дог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ворам социального найма жилищного фонда мун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вания Тимашевский ра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он или жилищного фонда сел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ских поселений </w:t>
            </w:r>
            <w:proofErr w:type="spellStart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Тимаше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на;</w:t>
            </w:r>
          </w:p>
          <w:p w:rsidR="00831275" w:rsidRPr="0075469A" w:rsidRDefault="000221A3" w:rsidP="0002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физические и юридич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ские лица – со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ственники жилых помещений час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ного жили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ного фонда, находящихся на террит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рии сельских поселений </w:t>
            </w:r>
            <w:proofErr w:type="spellStart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Тимашевск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21A3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221A3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0221A3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7546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221A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0221A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0221A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221A3">
        <w:rPr>
          <w:rFonts w:ascii="Times New Roman" w:hAnsi="Times New Roman" w:cs="Times New Roman"/>
          <w:sz w:val="28"/>
          <w:szCs w:val="28"/>
        </w:rPr>
        <w:t>, а также п</w:t>
      </w:r>
      <w:r w:rsidRPr="000221A3">
        <w:rPr>
          <w:rFonts w:ascii="Times New Roman" w:hAnsi="Times New Roman" w:cs="Times New Roman"/>
          <w:sz w:val="28"/>
          <w:szCs w:val="28"/>
        </w:rPr>
        <w:t>о</w:t>
      </w:r>
      <w:r w:rsidRPr="000221A3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0221A3">
        <w:rPr>
          <w:rFonts w:ascii="Times New Roman" w:hAnsi="Times New Roman" w:cs="Times New Roman"/>
          <w:sz w:val="28"/>
          <w:szCs w:val="28"/>
        </w:rPr>
        <w:t>а</w:t>
      </w:r>
      <w:r w:rsidRPr="000221A3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5469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21A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21A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21A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0221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21A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21A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75469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469A" w:rsidRDefault="000C50D1" w:rsidP="008F6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– </w:t>
            </w:r>
            <w:r w:rsidR="008F61C1" w:rsidRPr="0002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архитект</w:t>
            </w:r>
            <w:r w:rsidR="008F61C1" w:rsidRPr="0002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8F61C1" w:rsidRPr="0002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ры и градостро</w:t>
            </w:r>
            <w:r w:rsidR="008F61C1" w:rsidRPr="0002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02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тельства админ</w:t>
            </w:r>
            <w:r w:rsidR="008F61C1" w:rsidRPr="0002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02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страции муниц</w:t>
            </w:r>
            <w:r w:rsidR="008F61C1" w:rsidRPr="0002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02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пального образ</w:t>
            </w:r>
            <w:r w:rsidR="008F61C1" w:rsidRPr="0002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F61C1" w:rsidRPr="0002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вания Тимаше</w:t>
            </w:r>
            <w:r w:rsidR="008F61C1" w:rsidRPr="0002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8F61C1" w:rsidRPr="000221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469A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221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469A" w:rsidRDefault="003454B6" w:rsidP="0002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0221A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0221A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0221A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0221A3">
              <w:rPr>
                <w:rFonts w:ascii="Times New Roman" w:hAnsi="Times New Roman" w:cs="Times New Roman"/>
                <w:sz w:val="24"/>
                <w:szCs w:val="24"/>
              </w:rPr>
              <w:t>нистративному  регламенту предоставления администрацией муниципального образования Т</w:t>
            </w:r>
            <w:r w:rsidR="000C50D1"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t>«Призн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t>ние в установле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t>ном порядке ж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t>лых помещений пригодными (н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21A3" w:rsidRPr="0002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пригодными) для прожи</w:t>
            </w:r>
            <w:r w:rsidR="000221A3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  <w:r w:rsidR="000221A3" w:rsidRPr="0075469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21A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1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221A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1A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75469A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0221A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221A3">
        <w:rPr>
          <w:rFonts w:ascii="Times New Roman" w:hAnsi="Times New Roman" w:cs="Times New Roman"/>
          <w:sz w:val="28"/>
          <w:szCs w:val="28"/>
        </w:rPr>
        <w:t>районного</w:t>
      </w:r>
      <w:r w:rsidRPr="000221A3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0221A3">
        <w:rPr>
          <w:rFonts w:ascii="Times New Roman" w:hAnsi="Times New Roman" w:cs="Times New Roman"/>
          <w:sz w:val="28"/>
          <w:szCs w:val="28"/>
        </w:rPr>
        <w:t>д</w:t>
      </w:r>
      <w:r w:rsidRPr="000221A3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0221A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221A3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0221A3">
        <w:rPr>
          <w:rFonts w:ascii="Times New Roman" w:hAnsi="Times New Roman" w:cs="Times New Roman"/>
          <w:sz w:val="28"/>
          <w:szCs w:val="28"/>
        </w:rPr>
        <w:t>и</w:t>
      </w:r>
      <w:r w:rsidRPr="000221A3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0221A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0221A3">
        <w:rPr>
          <w:rFonts w:ascii="Times New Roman" w:hAnsi="Times New Roman" w:cs="Times New Roman"/>
          <w:sz w:val="28"/>
          <w:szCs w:val="28"/>
        </w:rPr>
        <w:t>а</w:t>
      </w:r>
      <w:r w:rsidRPr="000221A3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0221A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221A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0221A3">
        <w:rPr>
          <w:rFonts w:ascii="Times New Roman" w:hAnsi="Times New Roman" w:cs="Times New Roman"/>
          <w:sz w:val="28"/>
          <w:szCs w:val="28"/>
        </w:rPr>
        <w:t>а</w:t>
      </w:r>
      <w:r w:rsidRPr="000221A3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0221A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0221A3">
        <w:rPr>
          <w:rFonts w:ascii="Times New Roman" w:hAnsi="Times New Roman" w:cs="Times New Roman"/>
          <w:sz w:val="28"/>
          <w:szCs w:val="28"/>
        </w:rPr>
        <w:t>отсутствуют</w:t>
      </w:r>
      <w:r w:rsidRPr="000221A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75469A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221A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0221A3">
        <w:rPr>
          <w:rFonts w:ascii="Times New Roman" w:hAnsi="Times New Roman" w:cs="Times New Roman"/>
          <w:sz w:val="28"/>
          <w:szCs w:val="28"/>
        </w:rPr>
        <w:t>районного</w:t>
      </w:r>
      <w:r w:rsidRPr="000221A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221A3">
        <w:rPr>
          <w:rFonts w:ascii="Times New Roman" w:hAnsi="Times New Roman" w:cs="Times New Roman"/>
          <w:sz w:val="28"/>
          <w:szCs w:val="28"/>
        </w:rPr>
        <w:t xml:space="preserve"> </w:t>
      </w:r>
      <w:r w:rsidRPr="000221A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221A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221A3">
        <w:rPr>
          <w:rFonts w:ascii="Times New Roman" w:hAnsi="Times New Roman" w:cs="Times New Roman"/>
          <w:sz w:val="28"/>
          <w:szCs w:val="28"/>
        </w:rPr>
        <w:t>), возн</w:t>
      </w:r>
      <w:r w:rsidRPr="000221A3">
        <w:rPr>
          <w:rFonts w:ascii="Times New Roman" w:hAnsi="Times New Roman" w:cs="Times New Roman"/>
          <w:sz w:val="28"/>
          <w:szCs w:val="28"/>
        </w:rPr>
        <w:t>и</w:t>
      </w:r>
      <w:r w:rsidRPr="000221A3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0221A3">
        <w:rPr>
          <w:rFonts w:ascii="Times New Roman" w:hAnsi="Times New Roman" w:cs="Times New Roman"/>
          <w:sz w:val="28"/>
          <w:szCs w:val="28"/>
        </w:rPr>
        <w:t xml:space="preserve"> </w:t>
      </w:r>
      <w:r w:rsidRPr="000221A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221A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221A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221A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0221A3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1A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0221A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221A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221A3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0221A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0221A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0221A3">
        <w:rPr>
          <w:rFonts w:ascii="Times New Roman" w:hAnsi="Times New Roman" w:cs="Times New Roman"/>
          <w:sz w:val="28"/>
          <w:szCs w:val="28"/>
        </w:rPr>
        <w:t>д</w:t>
      </w:r>
      <w:r w:rsidRPr="000221A3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0221A3">
        <w:rPr>
          <w:rFonts w:ascii="Times New Roman" w:hAnsi="Times New Roman" w:cs="Times New Roman"/>
          <w:sz w:val="28"/>
          <w:szCs w:val="28"/>
        </w:rPr>
        <w:t>с</w:t>
      </w:r>
      <w:r w:rsidRPr="000221A3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022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75469A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75469A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221A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0221A3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0221A3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0221A3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221A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221A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221A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75469A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21A3" w:rsidRPr="000221A3" w:rsidRDefault="000221A3" w:rsidP="005E32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физические лица, я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ляющиеся нанимат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лями жилых помещ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ний по договорам с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циального найма ж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лищного фонда мун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или жилищного фонда сельских пос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proofErr w:type="spellStart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Тимаше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на;</w:t>
            </w:r>
          </w:p>
          <w:p w:rsidR="000221A3" w:rsidRDefault="000221A3" w:rsidP="005E3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физические и юрид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ческие лица – со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ственники жилых п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мещений час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ного жили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ного фонда, находящихся на те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ритории сельских п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селений </w:t>
            </w:r>
            <w:proofErr w:type="spellStart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Тимашевск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721B4" w:rsidRPr="0075469A" w:rsidRDefault="001721B4" w:rsidP="000221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21A3" w:rsidRPr="000221A3" w:rsidRDefault="000221A3" w:rsidP="0002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получения муниц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пальной услуги заявителем представляю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ся следующие докуме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0221A3" w:rsidRPr="000221A3" w:rsidRDefault="000221A3" w:rsidP="000221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1) заявление о признании пом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щения жилым помещением или жилого помещения непр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годным для проживания</w:t>
            </w:r>
            <w:r w:rsidRPr="00022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0221A3" w:rsidRPr="000221A3" w:rsidRDefault="000221A3" w:rsidP="0002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копии правоустана</w:t>
            </w:r>
            <w:r w:rsidRPr="00022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22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ливающих документов на жилое помещение, право на которое не зарегистр</w:t>
            </w:r>
            <w:r w:rsidRPr="00022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22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ровано в Едином государстве</w:t>
            </w:r>
            <w:r w:rsidRPr="00022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022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ном реестре недвижим</w:t>
            </w:r>
            <w:r w:rsidRPr="00022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22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сти;</w:t>
            </w:r>
          </w:p>
          <w:p w:rsidR="000221A3" w:rsidRPr="000221A3" w:rsidRDefault="000221A3" w:rsidP="000221A3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3)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</w:t>
            </w:r>
            <w:r w:rsidRPr="00022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hyperlink r:id="rId12" w:history="1">
              <w:r w:rsidRPr="000221A3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абзацем 3 пункта 44</w:t>
              </w:r>
            </w:hyperlink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      </w:r>
          </w:p>
          <w:p w:rsidR="001721B4" w:rsidRPr="0075469A" w:rsidRDefault="000221A3" w:rsidP="000221A3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2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заявления, письма, жалобы граждан на неудовлетворительные условия проживания - по усмотрению заявителя.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5E325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1721B4" w:rsidRPr="005E325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5E325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75469A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75469A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75469A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5E325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5E3258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5E3258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75469A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5E325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5E3258">
        <w:rPr>
          <w:rFonts w:ascii="Times New Roman" w:hAnsi="Times New Roman" w:cs="Times New Roman"/>
          <w:sz w:val="28"/>
          <w:szCs w:val="28"/>
        </w:rPr>
        <w:t>а</w:t>
      </w:r>
      <w:r w:rsidRPr="005E3258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5E3258">
        <w:rPr>
          <w:rFonts w:ascii="Times New Roman" w:hAnsi="Times New Roman" w:cs="Times New Roman"/>
          <w:sz w:val="28"/>
          <w:szCs w:val="28"/>
        </w:rPr>
        <w:t xml:space="preserve"> </w:t>
      </w:r>
      <w:r w:rsidRPr="005E3258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5E3258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5E325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5E3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5E3258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5E3258">
        <w:rPr>
          <w:rFonts w:ascii="Times New Roman" w:hAnsi="Times New Roman" w:cs="Times New Roman"/>
          <w:sz w:val="28"/>
          <w:szCs w:val="28"/>
        </w:rPr>
        <w:t>ю</w:t>
      </w:r>
      <w:r w:rsidRPr="005E3258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5E3258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3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E325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5E3258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5E3258">
        <w:rPr>
          <w:rFonts w:ascii="Times New Roman" w:hAnsi="Times New Roman" w:cs="Times New Roman"/>
          <w:sz w:val="28"/>
          <w:szCs w:val="28"/>
        </w:rPr>
        <w:t>о</w:t>
      </w:r>
      <w:r w:rsidRPr="005E3258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7546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5E325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E325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E325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E325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E325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5E3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E325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E3258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E325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E325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E325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5E325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5E32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5E3258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5E3258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5E325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7546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75469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5469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E325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E325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5469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5E32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469A" w:rsidRDefault="000C50D1" w:rsidP="005E325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5E3258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нормативного правового акта, утверждающего </w:t>
            </w:r>
            <w:r w:rsidRPr="005E3258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 w:rsidRPr="005E325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E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стративный регламент предоставления муниципальной услуги </w:t>
            </w:r>
            <w:r w:rsidR="005E3258" w:rsidRPr="005E3258">
              <w:rPr>
                <w:rFonts w:ascii="Times New Roman" w:hAnsi="Times New Roman" w:cs="Times New Roman"/>
                <w:sz w:val="24"/>
                <w:szCs w:val="24"/>
              </w:rPr>
              <w:t xml:space="preserve">«Признание в </w:t>
            </w:r>
            <w:r w:rsidR="005E3258" w:rsidRPr="005E3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порядке жилых помещ</w:t>
            </w:r>
            <w:r w:rsidR="005E3258" w:rsidRPr="005E3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3258" w:rsidRPr="005E3258">
              <w:rPr>
                <w:rFonts w:ascii="Times New Roman" w:hAnsi="Times New Roman" w:cs="Times New Roman"/>
                <w:sz w:val="24"/>
                <w:szCs w:val="24"/>
              </w:rPr>
              <w:t>ний пригодными (н</w:t>
            </w:r>
            <w:r w:rsidR="005E3258" w:rsidRPr="005E3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3258" w:rsidRPr="005E3258">
              <w:rPr>
                <w:rFonts w:ascii="Times New Roman" w:hAnsi="Times New Roman" w:cs="Times New Roman"/>
                <w:sz w:val="24"/>
                <w:szCs w:val="24"/>
              </w:rPr>
              <w:t>пригодными</w:t>
            </w:r>
            <w:r w:rsidR="005E3258" w:rsidRPr="000221A3">
              <w:rPr>
                <w:rFonts w:ascii="Times New Roman" w:hAnsi="Times New Roman" w:cs="Times New Roman"/>
                <w:sz w:val="24"/>
                <w:szCs w:val="24"/>
              </w:rPr>
              <w:t>) для прожи</w:t>
            </w:r>
            <w:r w:rsidR="005E3258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  <w:r w:rsidR="005E3258" w:rsidRPr="0075469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Принятие муниципальн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5E325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5E3258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5E325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5E3258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75469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5469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258" w:rsidRPr="000221A3" w:rsidRDefault="005E3258" w:rsidP="005E32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физические лица, явля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щиеся нанимателями ж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лых помещений по дог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ворам с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циального найма жилищного фонда мун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или жилищного фонда сел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ских поселений </w:t>
            </w:r>
            <w:proofErr w:type="spellStart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Тимаше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на;</w:t>
            </w:r>
          </w:p>
          <w:p w:rsidR="005E3258" w:rsidRDefault="005E3258" w:rsidP="005E3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физические и юридич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ские лица – со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ственники жилых помещений час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ного жили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ного фонда, находящихся на террит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рии сельских п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селений </w:t>
            </w:r>
            <w:proofErr w:type="spellStart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Тимашевск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221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524" w:rsidRPr="0075469A" w:rsidRDefault="006C3B11" w:rsidP="005E32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3258">
              <w:rPr>
                <w:rFonts w:ascii="Times New Roman" w:hAnsi="Times New Roman" w:cs="Times New Roman"/>
                <w:sz w:val="24"/>
                <w:szCs w:val="24"/>
              </w:rPr>
              <w:t>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5469A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5469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E325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5E325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E325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5E325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75469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5E325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5469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E325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E325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5E3258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5469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5E325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258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25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75469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E32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5E3258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5E32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lastRenderedPageBreak/>
        <w:t xml:space="preserve">проблемы: </w:t>
      </w:r>
    </w:p>
    <w:p w:rsidR="001B3524" w:rsidRPr="005E3258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5E3258">
        <w:rPr>
          <w:rFonts w:ascii="Times New Roman" w:hAnsi="Times New Roman" w:cs="Times New Roman"/>
          <w:sz w:val="28"/>
          <w:szCs w:val="28"/>
        </w:rPr>
        <w:t>и</w:t>
      </w:r>
      <w:r w:rsidRPr="005E3258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5E325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5E3258">
        <w:rPr>
          <w:rFonts w:ascii="Times New Roman" w:hAnsi="Times New Roman" w:cs="Times New Roman"/>
          <w:sz w:val="28"/>
          <w:szCs w:val="28"/>
        </w:rPr>
        <w:t>а</w:t>
      </w:r>
      <w:r w:rsidR="00234D01" w:rsidRPr="005E3258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5E3258">
        <w:rPr>
          <w:rFonts w:ascii="Times New Roman" w:hAnsi="Times New Roman" w:cs="Times New Roman"/>
          <w:sz w:val="28"/>
          <w:szCs w:val="28"/>
        </w:rPr>
        <w:t>у</w:t>
      </w:r>
      <w:r w:rsidR="00234D01" w:rsidRPr="005E3258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5E3258">
        <w:rPr>
          <w:rFonts w:ascii="Times New Roman" w:hAnsi="Times New Roman" w:cs="Times New Roman"/>
          <w:sz w:val="28"/>
          <w:szCs w:val="28"/>
        </w:rPr>
        <w:t>ыя</w:t>
      </w:r>
      <w:r w:rsidR="001B3524" w:rsidRPr="005E3258">
        <w:rPr>
          <w:rFonts w:ascii="Times New Roman" w:hAnsi="Times New Roman" w:cs="Times New Roman"/>
          <w:sz w:val="28"/>
          <w:szCs w:val="28"/>
        </w:rPr>
        <w:t>в</w:t>
      </w:r>
      <w:r w:rsidR="001B3524" w:rsidRPr="005E3258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  <w:r w:rsidR="006C3B11" w:rsidRPr="005E325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5469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5E32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B5059" w:rsidRPr="0075469A" w:rsidRDefault="001B3524" w:rsidP="00CB50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5E3258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5E325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5E3258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5E3258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5E3258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5E3258" w:rsidRPr="005E3258">
        <w:rPr>
          <w:rFonts w:ascii="Times New Roman" w:hAnsi="Times New Roman" w:cs="Times New Roman"/>
          <w:sz w:val="28"/>
          <w:szCs w:val="28"/>
        </w:rPr>
        <w:t>«Признание в установленном порядке жилых помещений пригодными (непригодными) для</w:t>
      </w:r>
      <w:r w:rsidR="005E3258">
        <w:rPr>
          <w:rFonts w:ascii="Times New Roman" w:hAnsi="Times New Roman" w:cs="Times New Roman"/>
          <w:sz w:val="28"/>
          <w:szCs w:val="28"/>
        </w:rPr>
        <w:t xml:space="preserve"> проживания».</w:t>
      </w:r>
      <w:r w:rsidR="005E3258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441" w:rsidRPr="0075469A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5E3258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58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5E3258">
        <w:rPr>
          <w:rFonts w:ascii="Times New Roman" w:hAnsi="Times New Roman" w:cs="Times New Roman"/>
          <w:sz w:val="28"/>
          <w:szCs w:val="28"/>
        </w:rPr>
        <w:t>ч</w:t>
      </w:r>
      <w:r w:rsidRPr="005E3258">
        <w:rPr>
          <w:rFonts w:ascii="Times New Roman" w:hAnsi="Times New Roman" w:cs="Times New Roman"/>
          <w:sz w:val="28"/>
          <w:szCs w:val="28"/>
        </w:rPr>
        <w:t>ки</w:t>
      </w:r>
      <w:r w:rsidR="000706D4" w:rsidRPr="005E3258">
        <w:rPr>
          <w:rFonts w:ascii="Times New Roman" w:hAnsi="Times New Roman" w:cs="Times New Roman"/>
          <w:sz w:val="28"/>
          <w:szCs w:val="28"/>
        </w:rPr>
        <w:t xml:space="preserve"> </w:t>
      </w:r>
      <w:r w:rsidRPr="005E3258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5E3258">
        <w:rPr>
          <w:rFonts w:ascii="Times New Roman" w:hAnsi="Times New Roman" w:cs="Times New Roman"/>
          <w:sz w:val="28"/>
          <w:szCs w:val="28"/>
        </w:rPr>
        <w:t xml:space="preserve"> </w:t>
      </w:r>
      <w:r w:rsidRPr="005E3258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5E3258">
        <w:rPr>
          <w:rFonts w:ascii="Times New Roman" w:hAnsi="Times New Roman" w:cs="Times New Roman"/>
          <w:sz w:val="28"/>
          <w:szCs w:val="28"/>
        </w:rPr>
        <w:t xml:space="preserve"> </w:t>
      </w:r>
      <w:r w:rsidRPr="005E325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5E32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5E32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C759D" w:rsidRPr="005E3258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5E3258">
        <w:rPr>
          <w:rFonts w:ascii="Times New Roman" w:hAnsi="Times New Roman" w:cs="Times New Roman"/>
          <w:sz w:val="28"/>
          <w:szCs w:val="28"/>
        </w:rPr>
        <w:t>201</w:t>
      </w:r>
      <w:r w:rsidR="006F7C37" w:rsidRPr="005E3258">
        <w:rPr>
          <w:rFonts w:ascii="Times New Roman" w:hAnsi="Times New Roman" w:cs="Times New Roman"/>
          <w:sz w:val="28"/>
          <w:szCs w:val="28"/>
        </w:rPr>
        <w:t>8</w:t>
      </w:r>
      <w:r w:rsidR="004B73F8" w:rsidRPr="005E325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5E32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5E32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5E32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5E3258">
        <w:rPr>
          <w:rFonts w:ascii="Times New Roman" w:hAnsi="Times New Roman" w:cs="Times New Roman"/>
          <w:sz w:val="28"/>
          <w:szCs w:val="28"/>
        </w:rPr>
        <w:t>а</w:t>
      </w:r>
      <w:r w:rsidRPr="005E3258">
        <w:rPr>
          <w:rFonts w:ascii="Times New Roman" w:hAnsi="Times New Roman" w:cs="Times New Roman"/>
          <w:sz w:val="28"/>
          <w:szCs w:val="28"/>
        </w:rPr>
        <w:t>ния</w:t>
      </w:r>
      <w:r w:rsidR="00045209" w:rsidRPr="005E3258">
        <w:rPr>
          <w:rFonts w:ascii="Times New Roman" w:hAnsi="Times New Roman" w:cs="Times New Roman"/>
          <w:sz w:val="28"/>
          <w:szCs w:val="28"/>
        </w:rPr>
        <w:t xml:space="preserve"> </w:t>
      </w:r>
      <w:r w:rsidRPr="005E3258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5E32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5E32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5E3258">
        <w:rPr>
          <w:rFonts w:ascii="Times New Roman" w:hAnsi="Times New Roman" w:cs="Times New Roman"/>
          <w:sz w:val="28"/>
          <w:szCs w:val="28"/>
        </w:rPr>
        <w:t>и</w:t>
      </w:r>
      <w:r w:rsidRPr="005E3258">
        <w:rPr>
          <w:rFonts w:ascii="Times New Roman" w:hAnsi="Times New Roman" w:cs="Times New Roman"/>
          <w:sz w:val="28"/>
          <w:szCs w:val="28"/>
        </w:rPr>
        <w:t>бо</w:t>
      </w:r>
      <w:r w:rsidR="00045209" w:rsidRPr="005E3258">
        <w:rPr>
          <w:rFonts w:ascii="Times New Roman" w:hAnsi="Times New Roman" w:cs="Times New Roman"/>
          <w:sz w:val="28"/>
          <w:szCs w:val="28"/>
        </w:rPr>
        <w:t xml:space="preserve"> </w:t>
      </w:r>
      <w:r w:rsidRPr="005E3258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5E3258">
        <w:rPr>
          <w:rFonts w:ascii="Times New Roman" w:hAnsi="Times New Roman" w:cs="Times New Roman"/>
          <w:sz w:val="28"/>
          <w:szCs w:val="28"/>
        </w:rPr>
        <w:t>р</w:t>
      </w:r>
      <w:r w:rsidRPr="005E3258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5E3258">
        <w:rPr>
          <w:rFonts w:ascii="Times New Roman" w:hAnsi="Times New Roman" w:cs="Times New Roman"/>
          <w:sz w:val="28"/>
          <w:szCs w:val="28"/>
        </w:rPr>
        <w:t xml:space="preserve"> </w:t>
      </w:r>
      <w:r w:rsidRPr="005E325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E3258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5E3258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5E325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58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5E3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46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F83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r w:rsidR="007F0F83">
        <w:rPr>
          <w:rFonts w:ascii="Times New Roman" w:hAnsi="Times New Roman" w:cs="Times New Roman"/>
          <w:sz w:val="28"/>
          <w:szCs w:val="28"/>
        </w:rPr>
        <w:t>архитектуры</w:t>
      </w:r>
    </w:p>
    <w:p w:rsidR="00630D79" w:rsidRPr="00630D79" w:rsidRDefault="007F0F8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>
        <w:rPr>
          <w:rFonts w:ascii="Times New Roman" w:hAnsi="Times New Roman" w:cs="Times New Roman"/>
          <w:sz w:val="28"/>
          <w:szCs w:val="28"/>
        </w:rPr>
        <w:t xml:space="preserve">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</w:t>
      </w:r>
      <w:r w:rsidR="007F0F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7F0F83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3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39" w:rsidRDefault="003D5139" w:rsidP="00C71F8A">
      <w:pPr>
        <w:spacing w:after="0" w:line="240" w:lineRule="auto"/>
      </w:pPr>
      <w:r>
        <w:separator/>
      </w:r>
    </w:p>
  </w:endnote>
  <w:endnote w:type="continuationSeparator" w:id="0">
    <w:p w:rsidR="003D5139" w:rsidRDefault="003D513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39" w:rsidRDefault="003D5139" w:rsidP="00C71F8A">
      <w:pPr>
        <w:spacing w:after="0" w:line="240" w:lineRule="auto"/>
      </w:pPr>
      <w:r>
        <w:separator/>
      </w:r>
    </w:p>
  </w:footnote>
  <w:footnote w:type="continuationSeparator" w:id="0">
    <w:p w:rsidR="003D5139" w:rsidRDefault="003D513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68C6" w:rsidRPr="00DB1395" w:rsidRDefault="007168C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00A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68C6" w:rsidRDefault="007168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6665"/>
    <w:rsid w:val="000221A3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628D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541F9"/>
    <w:rsid w:val="001562FE"/>
    <w:rsid w:val="00164069"/>
    <w:rsid w:val="00164CD4"/>
    <w:rsid w:val="00172189"/>
    <w:rsid w:val="001721B4"/>
    <w:rsid w:val="00174CD8"/>
    <w:rsid w:val="00180782"/>
    <w:rsid w:val="00183785"/>
    <w:rsid w:val="001910FF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A8C"/>
    <w:rsid w:val="001D453D"/>
    <w:rsid w:val="001E2545"/>
    <w:rsid w:val="001E4E22"/>
    <w:rsid w:val="001E581F"/>
    <w:rsid w:val="001E7D1F"/>
    <w:rsid w:val="001F39BA"/>
    <w:rsid w:val="00202219"/>
    <w:rsid w:val="00206D72"/>
    <w:rsid w:val="00207192"/>
    <w:rsid w:val="002142CE"/>
    <w:rsid w:val="0022042D"/>
    <w:rsid w:val="00223B44"/>
    <w:rsid w:val="0022776B"/>
    <w:rsid w:val="00234D01"/>
    <w:rsid w:val="0023593B"/>
    <w:rsid w:val="00240607"/>
    <w:rsid w:val="00242D97"/>
    <w:rsid w:val="00244C25"/>
    <w:rsid w:val="00245A7A"/>
    <w:rsid w:val="0025376B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A0960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51153"/>
    <w:rsid w:val="00354587"/>
    <w:rsid w:val="0035592D"/>
    <w:rsid w:val="00356529"/>
    <w:rsid w:val="003600A1"/>
    <w:rsid w:val="00360244"/>
    <w:rsid w:val="003626DE"/>
    <w:rsid w:val="00366745"/>
    <w:rsid w:val="00367889"/>
    <w:rsid w:val="00377069"/>
    <w:rsid w:val="00377A65"/>
    <w:rsid w:val="00382478"/>
    <w:rsid w:val="003834A7"/>
    <w:rsid w:val="00385754"/>
    <w:rsid w:val="00385F3D"/>
    <w:rsid w:val="00386E4D"/>
    <w:rsid w:val="00390B20"/>
    <w:rsid w:val="00392849"/>
    <w:rsid w:val="00394CC8"/>
    <w:rsid w:val="003A533C"/>
    <w:rsid w:val="003A672D"/>
    <w:rsid w:val="003A7D82"/>
    <w:rsid w:val="003B4B2F"/>
    <w:rsid w:val="003B5B01"/>
    <w:rsid w:val="003C57A8"/>
    <w:rsid w:val="003D1A6C"/>
    <w:rsid w:val="003D24C2"/>
    <w:rsid w:val="003D49AF"/>
    <w:rsid w:val="003D5139"/>
    <w:rsid w:val="003D5FF5"/>
    <w:rsid w:val="003D7C46"/>
    <w:rsid w:val="003E2A71"/>
    <w:rsid w:val="003E5672"/>
    <w:rsid w:val="003E5A04"/>
    <w:rsid w:val="003E68EE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34F"/>
    <w:rsid w:val="00450806"/>
    <w:rsid w:val="00454299"/>
    <w:rsid w:val="004679F2"/>
    <w:rsid w:val="0047077F"/>
    <w:rsid w:val="0047469D"/>
    <w:rsid w:val="00480002"/>
    <w:rsid w:val="00485C09"/>
    <w:rsid w:val="004A2E81"/>
    <w:rsid w:val="004A63CC"/>
    <w:rsid w:val="004A7B01"/>
    <w:rsid w:val="004B0B1D"/>
    <w:rsid w:val="004B3E28"/>
    <w:rsid w:val="004B4A29"/>
    <w:rsid w:val="004B5B04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6F2E"/>
    <w:rsid w:val="0059257D"/>
    <w:rsid w:val="00593F7D"/>
    <w:rsid w:val="00596FC9"/>
    <w:rsid w:val="005A33D2"/>
    <w:rsid w:val="005A5D7E"/>
    <w:rsid w:val="005B3491"/>
    <w:rsid w:val="005B6EEF"/>
    <w:rsid w:val="005C2465"/>
    <w:rsid w:val="005C5BE5"/>
    <w:rsid w:val="005D5395"/>
    <w:rsid w:val="005D64E5"/>
    <w:rsid w:val="005E3258"/>
    <w:rsid w:val="005E42B5"/>
    <w:rsid w:val="005F113A"/>
    <w:rsid w:val="00603DE5"/>
    <w:rsid w:val="0060556D"/>
    <w:rsid w:val="00606611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B56C4"/>
    <w:rsid w:val="006C0218"/>
    <w:rsid w:val="006C2159"/>
    <w:rsid w:val="006C39BF"/>
    <w:rsid w:val="006C3B11"/>
    <w:rsid w:val="006C5CDF"/>
    <w:rsid w:val="006C5FE7"/>
    <w:rsid w:val="006C6F11"/>
    <w:rsid w:val="006E58C8"/>
    <w:rsid w:val="006F1D4F"/>
    <w:rsid w:val="006F4BF5"/>
    <w:rsid w:val="006F4D4B"/>
    <w:rsid w:val="006F6D95"/>
    <w:rsid w:val="006F7C37"/>
    <w:rsid w:val="00707F4D"/>
    <w:rsid w:val="00715E28"/>
    <w:rsid w:val="007168C6"/>
    <w:rsid w:val="00722FC5"/>
    <w:rsid w:val="00730D69"/>
    <w:rsid w:val="00737246"/>
    <w:rsid w:val="0074013D"/>
    <w:rsid w:val="00740CC8"/>
    <w:rsid w:val="0075347A"/>
    <w:rsid w:val="007538FB"/>
    <w:rsid w:val="0075469A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96552"/>
    <w:rsid w:val="007A14E3"/>
    <w:rsid w:val="007A648A"/>
    <w:rsid w:val="007A7E8E"/>
    <w:rsid w:val="007B28A7"/>
    <w:rsid w:val="007B3A49"/>
    <w:rsid w:val="007B7A14"/>
    <w:rsid w:val="007B7E36"/>
    <w:rsid w:val="007C1011"/>
    <w:rsid w:val="007C238E"/>
    <w:rsid w:val="007C7D3B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10FCA"/>
    <w:rsid w:val="00815D92"/>
    <w:rsid w:val="0081619F"/>
    <w:rsid w:val="00817B4C"/>
    <w:rsid w:val="008203AA"/>
    <w:rsid w:val="008215E5"/>
    <w:rsid w:val="00830623"/>
    <w:rsid w:val="00830879"/>
    <w:rsid w:val="00831275"/>
    <w:rsid w:val="008365B0"/>
    <w:rsid w:val="0083702B"/>
    <w:rsid w:val="008372D9"/>
    <w:rsid w:val="0084138C"/>
    <w:rsid w:val="00846A77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7D9A"/>
    <w:rsid w:val="008B3A24"/>
    <w:rsid w:val="008B6718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457C"/>
    <w:rsid w:val="00925FB6"/>
    <w:rsid w:val="00935B5A"/>
    <w:rsid w:val="00936870"/>
    <w:rsid w:val="00937FE7"/>
    <w:rsid w:val="00942C9C"/>
    <w:rsid w:val="00943EAC"/>
    <w:rsid w:val="00945E42"/>
    <w:rsid w:val="00953814"/>
    <w:rsid w:val="0095513D"/>
    <w:rsid w:val="009556AD"/>
    <w:rsid w:val="0096003A"/>
    <w:rsid w:val="00976F06"/>
    <w:rsid w:val="0098062B"/>
    <w:rsid w:val="00982446"/>
    <w:rsid w:val="00985638"/>
    <w:rsid w:val="009933BC"/>
    <w:rsid w:val="009A1C89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48AF"/>
    <w:rsid w:val="00A157ED"/>
    <w:rsid w:val="00A15DAB"/>
    <w:rsid w:val="00A17E0B"/>
    <w:rsid w:val="00A2055E"/>
    <w:rsid w:val="00A22469"/>
    <w:rsid w:val="00A31A18"/>
    <w:rsid w:val="00A31B86"/>
    <w:rsid w:val="00A31F08"/>
    <w:rsid w:val="00A40607"/>
    <w:rsid w:val="00A435CA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1D72"/>
    <w:rsid w:val="00A933DA"/>
    <w:rsid w:val="00A97022"/>
    <w:rsid w:val="00AB1894"/>
    <w:rsid w:val="00AB25C8"/>
    <w:rsid w:val="00AB2F9A"/>
    <w:rsid w:val="00AB4ADE"/>
    <w:rsid w:val="00AC044F"/>
    <w:rsid w:val="00AC0D93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16014"/>
    <w:rsid w:val="00B16E16"/>
    <w:rsid w:val="00B17221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4C22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7E1A"/>
    <w:rsid w:val="00BF03BC"/>
    <w:rsid w:val="00BF15FF"/>
    <w:rsid w:val="00BF1B2B"/>
    <w:rsid w:val="00BF4AEB"/>
    <w:rsid w:val="00BF690A"/>
    <w:rsid w:val="00BF7118"/>
    <w:rsid w:val="00C10CB0"/>
    <w:rsid w:val="00C12D59"/>
    <w:rsid w:val="00C12EE5"/>
    <w:rsid w:val="00C25C72"/>
    <w:rsid w:val="00C514AC"/>
    <w:rsid w:val="00C54B4F"/>
    <w:rsid w:val="00C57EC7"/>
    <w:rsid w:val="00C6491B"/>
    <w:rsid w:val="00C65C3F"/>
    <w:rsid w:val="00C67E56"/>
    <w:rsid w:val="00C71498"/>
    <w:rsid w:val="00C71F8A"/>
    <w:rsid w:val="00C74D70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6999"/>
    <w:rsid w:val="00D078F5"/>
    <w:rsid w:val="00D07A3A"/>
    <w:rsid w:val="00D1619C"/>
    <w:rsid w:val="00D17A41"/>
    <w:rsid w:val="00D3032F"/>
    <w:rsid w:val="00D304B6"/>
    <w:rsid w:val="00D33163"/>
    <w:rsid w:val="00D37FD9"/>
    <w:rsid w:val="00D46B99"/>
    <w:rsid w:val="00D50B41"/>
    <w:rsid w:val="00D5162D"/>
    <w:rsid w:val="00D6075A"/>
    <w:rsid w:val="00D713E5"/>
    <w:rsid w:val="00D84E77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32B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32901"/>
    <w:rsid w:val="00F34C4A"/>
    <w:rsid w:val="00F45FEE"/>
    <w:rsid w:val="00F46CFC"/>
    <w:rsid w:val="00F51324"/>
    <w:rsid w:val="00F518A6"/>
    <w:rsid w:val="00F519DE"/>
    <w:rsid w:val="00F52BA6"/>
    <w:rsid w:val="00F67F35"/>
    <w:rsid w:val="00F71F46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5C5F579798FBFED2EAA5AD225368CCD16AE1CBA0A360C05F022D59F6002A1FBD59E2l3h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temruk.ru/regulatory/servic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_timashev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5C5F579798FBFED2EAA5AD225368CCD16AE1CBA0A360C05F022D59F6002A1FBD59E2l3h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A60A-5B23-4DA0-9D5C-1C61E713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11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796</cp:revision>
  <cp:lastPrinted>2016-04-26T06:56:00Z</cp:lastPrinted>
  <dcterms:created xsi:type="dcterms:W3CDTF">2016-01-27T07:24:00Z</dcterms:created>
  <dcterms:modified xsi:type="dcterms:W3CDTF">2018-12-11T10:03:00Z</dcterms:modified>
</cp:coreProperties>
</file>