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-10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DF1D7D" w:rsidRPr="00DF1D7D" w:rsidTr="00FF140E">
        <w:trPr>
          <w:trHeight w:val="1182"/>
        </w:trPr>
        <w:tc>
          <w:tcPr>
            <w:tcW w:w="9637" w:type="dxa"/>
            <w:shd w:val="clear" w:color="auto" w:fill="auto"/>
            <w:vAlign w:val="center"/>
          </w:tcPr>
          <w:p w:rsidR="00DF1D7D" w:rsidRPr="00DF1D7D" w:rsidRDefault="007B33B1" w:rsidP="00A91D3A">
            <w:pPr>
              <w:pStyle w:val="a5"/>
              <w:snapToGrid w:val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ПРОЕКТ</w:t>
            </w:r>
          </w:p>
        </w:tc>
      </w:tr>
      <w:tr w:rsidR="00DF1D7D" w:rsidRPr="00DF1D7D" w:rsidTr="00BB7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1D7D" w:rsidRPr="00DF1D7D" w:rsidRDefault="00DF1D7D" w:rsidP="00A91D3A">
            <w:pPr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СОВЕТ </w:t>
            </w:r>
            <w:r w:rsidRPr="00DF1D7D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ТИМАШЕВСКИЙ РАЙОН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F1D7D" w:rsidRPr="00DF1D7D" w:rsidRDefault="00872AA3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СЕССИЯ </w:t>
            </w:r>
            <w:r w:rsidR="00DF1D7D"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______________ № </w:t>
            </w:r>
            <w:r w:rsidR="00DF1D7D"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_____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DF1D7D" w:rsidRDefault="00DF1D7D" w:rsidP="00A91D3A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F1D7D" w:rsidRPr="00DF1D7D" w:rsidRDefault="00DF1D7D" w:rsidP="00A91D3A">
            <w:pPr>
              <w:tabs>
                <w:tab w:val="left" w:pos="1704"/>
                <w:tab w:val="center" w:pos="4710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 Е Ш Е Н И Е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_______________                                                                         № _____</w:t>
            </w:r>
          </w:p>
          <w:p w:rsidR="00DF1D7D" w:rsidRPr="00DF1D7D" w:rsidRDefault="00DF1D7D" w:rsidP="00A91D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F1D7D">
              <w:rPr>
                <w:rFonts w:ascii="Times New Roman" w:hAnsi="Times New Roman" w:cs="Times New Roman"/>
                <w:bCs/>
                <w:sz w:val="28"/>
                <w:szCs w:val="28"/>
              </w:rPr>
              <w:t>город Тимашевск</w:t>
            </w:r>
          </w:p>
        </w:tc>
      </w:tr>
    </w:tbl>
    <w:p w:rsidR="00FF140E" w:rsidRDefault="00FF140E" w:rsidP="00872AA3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72AA3" w:rsidRDefault="00872AA3" w:rsidP="00872AA3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B4D2D" w:rsidRPr="00A6661E" w:rsidRDefault="00EB4D2D" w:rsidP="001D3DF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внесении изменений в решение Совета муниципального образования Тимашевский район от 26 февраля 2020 г. № 497 «Об утверждении       Стратегии социально-экономического развития</w:t>
      </w:r>
    </w:p>
    <w:p w:rsidR="00EB4D2D" w:rsidRPr="00A6661E" w:rsidRDefault="00EB4D2D" w:rsidP="00EB4D2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666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образования Тимашевский район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 2030 года»</w:t>
      </w:r>
    </w:p>
    <w:p w:rsidR="00EB4D2D" w:rsidRPr="00A6661E" w:rsidRDefault="00EB4D2D" w:rsidP="00EB4D2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FF140E" w:rsidRPr="00A6661E" w:rsidRDefault="00FF140E" w:rsidP="00EB4D2D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</w:p>
    <w:p w:rsidR="00EB4D2D" w:rsidRDefault="00EB4D2D" w:rsidP="001D3DFD">
      <w:pPr>
        <w:pStyle w:val="Default"/>
        <w:tabs>
          <w:tab w:val="left" w:pos="567"/>
        </w:tabs>
        <w:jc w:val="both"/>
        <w:rPr>
          <w:rFonts w:eastAsia="Times New Roman"/>
          <w:color w:val="000000" w:themeColor="text1"/>
          <w:sz w:val="28"/>
          <w:szCs w:val="28"/>
          <w:lang w:eastAsia="x-none"/>
        </w:rPr>
      </w:pPr>
      <w:r>
        <w:rPr>
          <w:rFonts w:eastAsia="Times New Roman"/>
          <w:color w:val="000000" w:themeColor="text1"/>
          <w:sz w:val="28"/>
          <w:szCs w:val="28"/>
          <w:lang w:eastAsia="ru-RU"/>
        </w:rPr>
        <w:tab/>
      </w:r>
      <w:r w:rsidR="003616A4" w:rsidRPr="000C05AB">
        <w:rPr>
          <w:sz w:val="28"/>
          <w:szCs w:val="28"/>
        </w:rPr>
        <w:t xml:space="preserve">Руководствуясь </w:t>
      </w:r>
      <w:bookmarkStart w:id="0" w:name="_GoBack"/>
      <w:r w:rsidR="003616A4" w:rsidRPr="000C05AB">
        <w:rPr>
          <w:sz w:val="28"/>
          <w:szCs w:val="28"/>
        </w:rPr>
        <w:t xml:space="preserve">Федеральным законом от 6 октября 2003 г. № 131-ФЗ </w:t>
      </w:r>
      <w:r w:rsidR="00490692">
        <w:rPr>
          <w:sz w:val="28"/>
          <w:szCs w:val="28"/>
        </w:rPr>
        <w:t xml:space="preserve">  </w:t>
      </w:r>
      <w:r w:rsidR="003616A4" w:rsidRPr="000C05AB">
        <w:rPr>
          <w:sz w:val="28"/>
          <w:szCs w:val="28"/>
        </w:rPr>
        <w:t>«Об общих принципах организации местного самоупра</w:t>
      </w:r>
      <w:r w:rsidR="003616A4">
        <w:rPr>
          <w:sz w:val="28"/>
          <w:szCs w:val="28"/>
        </w:rPr>
        <w:t xml:space="preserve">вления в Российской Федерации», </w:t>
      </w:r>
      <w:r w:rsidR="003616A4" w:rsidRPr="000C05AB">
        <w:rPr>
          <w:sz w:val="28"/>
          <w:szCs w:val="28"/>
        </w:rPr>
        <w:t>в соответствии со статьей 25 Устава муниципального образования Тимашевский район</w:t>
      </w:r>
      <w:bookmarkEnd w:id="0"/>
      <w:r w:rsidR="005977BF">
        <w:rPr>
          <w:sz w:val="28"/>
          <w:szCs w:val="28"/>
        </w:rPr>
        <w:t xml:space="preserve"> </w:t>
      </w:r>
      <w:r w:rsidRPr="000C05AB">
        <w:rPr>
          <w:rFonts w:eastAsia="Times New Roman"/>
          <w:color w:val="000000" w:themeColor="text1"/>
          <w:sz w:val="28"/>
          <w:szCs w:val="28"/>
          <w:lang w:eastAsia="ru-RU"/>
        </w:rPr>
        <w:t xml:space="preserve">Совет </w:t>
      </w:r>
      <w:r w:rsidRPr="000C05AB">
        <w:rPr>
          <w:rFonts w:eastAsia="Times New Roman"/>
          <w:color w:val="000000" w:themeColor="text1"/>
          <w:sz w:val="28"/>
          <w:szCs w:val="28"/>
          <w:lang w:eastAsia="ar-SA"/>
        </w:rPr>
        <w:t>муниципального образования Тимашевский район</w:t>
      </w:r>
      <w:r w:rsidR="00C60488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  <w:r w:rsidR="00766540">
        <w:rPr>
          <w:rFonts w:eastAsia="Times New Roman"/>
          <w:color w:val="000000" w:themeColor="text1"/>
          <w:sz w:val="28"/>
          <w:szCs w:val="28"/>
          <w:lang w:eastAsia="ru-RU"/>
        </w:rPr>
        <w:t xml:space="preserve">  </w:t>
      </w:r>
      <w:r w:rsidRPr="000C05AB">
        <w:rPr>
          <w:rFonts w:eastAsia="Times New Roman"/>
          <w:color w:val="000000" w:themeColor="text1"/>
          <w:sz w:val="28"/>
          <w:szCs w:val="28"/>
          <w:lang w:eastAsia="ru-RU"/>
        </w:rPr>
        <w:t>р е ш и л:</w:t>
      </w:r>
    </w:p>
    <w:p w:rsidR="00373D1F" w:rsidRDefault="00EB4D2D" w:rsidP="00373D1F">
      <w:pPr>
        <w:tabs>
          <w:tab w:val="left" w:pos="0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 xml:space="preserve"> </w:t>
      </w:r>
      <w:r w:rsidRPr="000C05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1</w:t>
      </w:r>
      <w:r w:rsidRPr="00B62A8B">
        <w:rPr>
          <w:rFonts w:ascii="Times New Roman" w:hAnsi="Times New Roman" w:cs="Times New Roman"/>
          <w:sz w:val="28"/>
          <w:szCs w:val="28"/>
        </w:rPr>
        <w:t xml:space="preserve">. Внести </w:t>
      </w:r>
      <w:r w:rsidR="001D2AC0">
        <w:rPr>
          <w:rFonts w:ascii="Times New Roman" w:hAnsi="Times New Roman" w:cs="Times New Roman"/>
          <w:sz w:val="28"/>
          <w:szCs w:val="28"/>
        </w:rPr>
        <w:t>изменения</w:t>
      </w:r>
      <w:r w:rsidR="001D2AC0" w:rsidRPr="00B62A8B">
        <w:rPr>
          <w:rFonts w:ascii="Times New Roman" w:hAnsi="Times New Roman" w:cs="Times New Roman"/>
          <w:sz w:val="28"/>
          <w:szCs w:val="28"/>
        </w:rPr>
        <w:t xml:space="preserve"> </w:t>
      </w:r>
      <w:r w:rsidRPr="00B62A8B">
        <w:rPr>
          <w:rFonts w:ascii="Times New Roman" w:hAnsi="Times New Roman" w:cs="Times New Roman"/>
          <w:sz w:val="28"/>
          <w:szCs w:val="28"/>
        </w:rPr>
        <w:t>в</w:t>
      </w:r>
      <w:r w:rsidR="00C60488">
        <w:rPr>
          <w:rFonts w:ascii="Times New Roman" w:hAnsi="Times New Roman" w:cs="Times New Roman"/>
          <w:sz w:val="28"/>
          <w:szCs w:val="28"/>
        </w:rPr>
        <w:t xml:space="preserve"> приложение к решению</w:t>
      </w:r>
      <w:r w:rsidRPr="00B62A8B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от 26 февраля 2020 г. № 497 «</w:t>
      </w:r>
      <w:r w:rsidRPr="00B62A8B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Стратегии</w:t>
      </w:r>
      <w:r w:rsidRPr="00B62A8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Тимашевский район до 2030 года»</w:t>
      </w:r>
      <w:r w:rsidR="00504D75">
        <w:rPr>
          <w:rFonts w:ascii="Times New Roman" w:hAnsi="Times New Roman" w:cs="Times New Roman"/>
          <w:sz w:val="28"/>
          <w:szCs w:val="28"/>
        </w:rPr>
        <w:t xml:space="preserve"> (с </w:t>
      </w:r>
      <w:r w:rsidR="00C91AFD">
        <w:rPr>
          <w:rFonts w:ascii="Times New Roman" w:hAnsi="Times New Roman" w:cs="Times New Roman"/>
          <w:sz w:val="28"/>
          <w:szCs w:val="28"/>
        </w:rPr>
        <w:t xml:space="preserve">изменениями от </w:t>
      </w:r>
      <w:r w:rsidR="00C0746F">
        <w:rPr>
          <w:rFonts w:ascii="Times New Roman" w:hAnsi="Times New Roman" w:cs="Times New Roman"/>
          <w:sz w:val="28"/>
          <w:szCs w:val="28"/>
        </w:rPr>
        <w:t>30 марта 2022</w:t>
      </w:r>
      <w:r w:rsidR="00FF140E">
        <w:rPr>
          <w:rFonts w:ascii="Times New Roman" w:hAnsi="Times New Roman" w:cs="Times New Roman"/>
          <w:sz w:val="28"/>
          <w:szCs w:val="28"/>
        </w:rPr>
        <w:t xml:space="preserve"> г. </w:t>
      </w:r>
      <w:r w:rsidR="00504D75">
        <w:rPr>
          <w:rFonts w:ascii="Times New Roman" w:hAnsi="Times New Roman" w:cs="Times New Roman"/>
          <w:sz w:val="28"/>
          <w:szCs w:val="28"/>
        </w:rPr>
        <w:t>№</w:t>
      </w:r>
      <w:r w:rsidR="00C0746F">
        <w:rPr>
          <w:rFonts w:ascii="Times New Roman" w:hAnsi="Times New Roman" w:cs="Times New Roman"/>
          <w:sz w:val="28"/>
          <w:szCs w:val="28"/>
        </w:rPr>
        <w:t xml:space="preserve"> 17</w:t>
      </w:r>
      <w:r w:rsidR="00C91AFD">
        <w:rPr>
          <w:rFonts w:ascii="Times New Roman" w:hAnsi="Times New Roman" w:cs="Times New Roman"/>
          <w:sz w:val="28"/>
          <w:szCs w:val="28"/>
        </w:rPr>
        <w:t>2</w:t>
      </w:r>
      <w:r w:rsidR="00504D75">
        <w:rPr>
          <w:rFonts w:ascii="Times New Roman" w:hAnsi="Times New Roman" w:cs="Times New Roman"/>
          <w:sz w:val="28"/>
          <w:szCs w:val="28"/>
        </w:rPr>
        <w:t>)</w:t>
      </w:r>
      <w:r w:rsidRPr="00B62A8B">
        <w:rPr>
          <w:rFonts w:ascii="Times New Roman" w:hAnsi="Times New Roman" w:cs="Times New Roman"/>
          <w:sz w:val="28"/>
          <w:szCs w:val="28"/>
        </w:rPr>
        <w:t>:</w:t>
      </w:r>
    </w:p>
    <w:p w:rsidR="00373D1F" w:rsidRDefault="00373D1F" w:rsidP="00373D1F">
      <w:pPr>
        <w:tabs>
          <w:tab w:val="left" w:pos="0"/>
          <w:tab w:val="left" w:pos="567"/>
          <w:tab w:val="left" w:pos="709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A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1. П</w:t>
      </w:r>
      <w:r w:rsidR="00D02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одраздел 2.2.1</w:t>
      </w:r>
      <w:r w:rsidR="00C9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раздела </w:t>
      </w:r>
      <w:r w:rsidR="00C9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x-none"/>
        </w:rPr>
        <w:t>II</w:t>
      </w:r>
      <w:r w:rsidR="001D2A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приложения</w:t>
      </w:r>
      <w:r w:rsidR="00C91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</w:t>
      </w:r>
      <w:r w:rsidR="00D02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изложить в н</w:t>
      </w:r>
      <w:r w:rsidR="001D2A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овой редакции</w:t>
      </w:r>
      <w:r w:rsidR="004F3D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:</w:t>
      </w:r>
      <w:r w:rsidR="001D2A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</w:t>
      </w:r>
    </w:p>
    <w:p w:rsidR="00373D1F" w:rsidRPr="00373D1F" w:rsidRDefault="00373D1F" w:rsidP="00373D1F">
      <w:pPr>
        <w:tabs>
          <w:tab w:val="left" w:pos="0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373D1F" w:rsidP="004F3D2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«</w:t>
      </w:r>
      <w:r w:rsidR="004F3D2D" w:rsidRPr="00593036">
        <w:rPr>
          <w:rFonts w:ascii="Times New Roman" w:hAnsi="Times New Roman" w:cs="Times New Roman"/>
          <w:b/>
          <w:sz w:val="28"/>
          <w:szCs w:val="28"/>
        </w:rPr>
        <w:t xml:space="preserve">2.2.1. Приоритетное направление «Развитие человеческого капитала </w:t>
      </w:r>
    </w:p>
    <w:p w:rsidR="004F3D2D" w:rsidRDefault="004F3D2D" w:rsidP="004F3D2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93036">
        <w:rPr>
          <w:rFonts w:ascii="Times New Roman" w:hAnsi="Times New Roman" w:cs="Times New Roman"/>
          <w:b/>
          <w:sz w:val="28"/>
          <w:szCs w:val="28"/>
        </w:rPr>
        <w:t>и социальной сферы»</w:t>
      </w:r>
    </w:p>
    <w:p w:rsidR="004F3D2D" w:rsidRPr="00593036" w:rsidRDefault="004F3D2D" w:rsidP="004F3D2D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Стратегической </w:t>
      </w:r>
      <w:r w:rsidRPr="00D117F4">
        <w:rPr>
          <w:rFonts w:ascii="Times New Roman" w:hAnsi="Times New Roman" w:cs="Times New Roman"/>
          <w:sz w:val="28"/>
          <w:szCs w:val="28"/>
        </w:rPr>
        <w:t xml:space="preserve">целью приоритетного направления «Развитие человеческого </w:t>
      </w:r>
      <w:r w:rsidRPr="00042180">
        <w:rPr>
          <w:rFonts w:ascii="Times New Roman" w:hAnsi="Times New Roman" w:cs="Times New Roman"/>
          <w:sz w:val="28"/>
          <w:szCs w:val="28"/>
        </w:rPr>
        <w:t>капитала и социальной сферы» является создание комфортных условий проживания для жителей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42180">
        <w:rPr>
          <w:rFonts w:ascii="Times New Roman" w:hAnsi="Times New Roman" w:cs="Times New Roman"/>
          <w:sz w:val="28"/>
          <w:szCs w:val="28"/>
        </w:rPr>
        <w:t xml:space="preserve"> инициативных, открытых и дружелюбных в общении, ценящих семью, здоровый образ жизни и долголетие. Для достижения этой цели необходимо решение следующих задач:</w:t>
      </w: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AA3" w:rsidRDefault="00872AA3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2AA3" w:rsidRPr="00042180" w:rsidRDefault="00872AA3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4F3D2D" w:rsidP="00872AA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036">
        <w:rPr>
          <w:rFonts w:ascii="Times New Roman" w:hAnsi="Times New Roman" w:cs="Times New Roman"/>
          <w:b/>
          <w:sz w:val="28"/>
          <w:szCs w:val="28"/>
        </w:rPr>
        <w:lastRenderedPageBreak/>
        <w:t>Задача 1. Развитие сфе</w:t>
      </w:r>
      <w:r>
        <w:rPr>
          <w:rFonts w:ascii="Times New Roman" w:hAnsi="Times New Roman" w:cs="Times New Roman"/>
          <w:b/>
          <w:sz w:val="28"/>
          <w:szCs w:val="28"/>
        </w:rPr>
        <w:t>ры социально-трудовых отношений</w:t>
      </w:r>
    </w:p>
    <w:p w:rsidR="00872AA3" w:rsidRPr="00593036" w:rsidRDefault="00872AA3" w:rsidP="00872AA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26133B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299">
        <w:rPr>
          <w:rFonts w:ascii="Times New Roman" w:hAnsi="Times New Roman" w:cs="Times New Roman"/>
          <w:sz w:val="28"/>
          <w:szCs w:val="28"/>
        </w:rPr>
        <w:t xml:space="preserve">Ориентир –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 - территория с </w:t>
      </w:r>
      <w:r w:rsidRPr="00701299">
        <w:rPr>
          <w:rFonts w:ascii="Times New Roman" w:hAnsi="Times New Roman" w:cs="Times New Roman"/>
          <w:sz w:val="28"/>
          <w:szCs w:val="28"/>
        </w:rPr>
        <w:t>регулир</w:t>
      </w:r>
      <w:r>
        <w:rPr>
          <w:rFonts w:ascii="Times New Roman" w:hAnsi="Times New Roman" w:cs="Times New Roman"/>
          <w:sz w:val="28"/>
          <w:szCs w:val="28"/>
        </w:rPr>
        <w:t>уемым</w:t>
      </w:r>
      <w:r w:rsidRPr="00701299">
        <w:rPr>
          <w:rFonts w:ascii="Times New Roman" w:hAnsi="Times New Roman" w:cs="Times New Roman"/>
          <w:sz w:val="28"/>
          <w:szCs w:val="28"/>
        </w:rPr>
        <w:t xml:space="preserve"> рынк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01299">
        <w:rPr>
          <w:rFonts w:ascii="Times New Roman" w:hAnsi="Times New Roman" w:cs="Times New Roman"/>
          <w:sz w:val="28"/>
          <w:szCs w:val="28"/>
        </w:rPr>
        <w:t xml:space="preserve"> труда в части содействия занятости, обеспечения законности трудовых отношений, повышения ответственности работодателей и 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01299">
        <w:rPr>
          <w:rFonts w:ascii="Times New Roman" w:hAnsi="Times New Roman" w:cs="Times New Roman"/>
          <w:sz w:val="28"/>
          <w:szCs w:val="28"/>
        </w:rPr>
        <w:t xml:space="preserve"> слоя конкурентоспособных (креативных, </w:t>
      </w:r>
      <w:r w:rsidRPr="0026133B">
        <w:rPr>
          <w:rFonts w:ascii="Times New Roman" w:hAnsi="Times New Roman" w:cs="Times New Roman"/>
          <w:sz w:val="28"/>
          <w:szCs w:val="28"/>
        </w:rPr>
        <w:t xml:space="preserve">квалифицированных и мотивированных) работников, составляющих </w:t>
      </w:r>
      <w:r>
        <w:rPr>
          <w:rFonts w:ascii="Times New Roman" w:hAnsi="Times New Roman" w:cs="Times New Roman"/>
          <w:sz w:val="28"/>
          <w:szCs w:val="28"/>
        </w:rPr>
        <w:t>основу</w:t>
      </w:r>
      <w:r w:rsidRPr="0026133B">
        <w:rPr>
          <w:rFonts w:ascii="Times New Roman" w:hAnsi="Times New Roman" w:cs="Times New Roman"/>
          <w:sz w:val="28"/>
          <w:szCs w:val="28"/>
        </w:rPr>
        <w:t xml:space="preserve"> кадров для работы на предприятиях, создаваемых в рамках реализации перспективных инвестиционных проектов.</w:t>
      </w: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3B">
        <w:rPr>
          <w:rFonts w:ascii="Times New Roman" w:hAnsi="Times New Roman" w:cs="Times New Roman"/>
          <w:sz w:val="28"/>
          <w:szCs w:val="28"/>
        </w:rPr>
        <w:t>Ряд мероприятий муниципалитета будет направлен на повышение правовой грамотности работников в сфере трудового законодательства, а также стимулирование работодателя к законным и прозрачным трудовым отношениям в рамках Трудового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6133B">
        <w:rPr>
          <w:rFonts w:ascii="Times New Roman" w:hAnsi="Times New Roman" w:cs="Times New Roman"/>
          <w:sz w:val="28"/>
          <w:szCs w:val="28"/>
        </w:rPr>
        <w:t xml:space="preserve">в частности профилактика </w:t>
      </w:r>
      <w:r>
        <w:rPr>
          <w:rFonts w:ascii="Times New Roman" w:hAnsi="Times New Roman" w:cs="Times New Roman"/>
          <w:sz w:val="28"/>
          <w:szCs w:val="28"/>
        </w:rPr>
        <w:t xml:space="preserve">неформальной занятости граждан, </w:t>
      </w:r>
      <w:r w:rsidRPr="0026133B">
        <w:rPr>
          <w:rFonts w:ascii="Times New Roman" w:hAnsi="Times New Roman" w:cs="Times New Roman"/>
          <w:sz w:val="28"/>
          <w:szCs w:val="28"/>
        </w:rPr>
        <w:t>выплат «черной» и «серой» заработной платы, и т.д.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133B">
        <w:rPr>
          <w:rFonts w:ascii="Times New Roman" w:hAnsi="Times New Roman" w:cs="Times New Roman"/>
          <w:sz w:val="28"/>
          <w:szCs w:val="28"/>
        </w:rPr>
        <w:t>, а также к созданию комфортных и безопасных условий труда.</w:t>
      </w:r>
    </w:p>
    <w:p w:rsidR="004F3D2D" w:rsidRDefault="004F3D2D" w:rsidP="004F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591">
        <w:rPr>
          <w:rFonts w:ascii="Times New Roman" w:hAnsi="Times New Roman" w:cs="Times New Roman"/>
          <w:sz w:val="28"/>
          <w:szCs w:val="28"/>
        </w:rPr>
        <w:t xml:space="preserve">Важное значение в совершенствовании </w:t>
      </w:r>
      <w:r w:rsidRPr="00FF71AF">
        <w:rPr>
          <w:rFonts w:ascii="Times New Roman" w:hAnsi="Times New Roman" w:cs="Times New Roman"/>
          <w:sz w:val="28"/>
          <w:szCs w:val="28"/>
        </w:rPr>
        <w:t>социально-трудовых отношений будут иметь мероприятия по по</w:t>
      </w:r>
      <w:r w:rsidRPr="00A51591">
        <w:rPr>
          <w:rFonts w:ascii="Times New Roman" w:hAnsi="Times New Roman" w:cs="Times New Roman"/>
          <w:sz w:val="28"/>
          <w:szCs w:val="28"/>
        </w:rPr>
        <w:t>вышению эффективности функционирования Центр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51591">
        <w:rPr>
          <w:rFonts w:ascii="Times New Roman" w:hAnsi="Times New Roman" w:cs="Times New Roman"/>
          <w:sz w:val="28"/>
          <w:szCs w:val="28"/>
        </w:rPr>
        <w:t xml:space="preserve"> занятости</w:t>
      </w:r>
      <w:r>
        <w:rPr>
          <w:rFonts w:ascii="Times New Roman" w:hAnsi="Times New Roman" w:cs="Times New Roman"/>
          <w:sz w:val="28"/>
          <w:szCs w:val="28"/>
        </w:rPr>
        <w:t xml:space="preserve"> по Тимашевскому району</w:t>
      </w:r>
      <w:r w:rsidRPr="00A51591">
        <w:rPr>
          <w:rFonts w:ascii="Times New Roman" w:hAnsi="Times New Roman" w:cs="Times New Roman"/>
          <w:sz w:val="28"/>
          <w:szCs w:val="28"/>
        </w:rPr>
        <w:t xml:space="preserve"> на основе технологий «бережливого производства», обеспечения территориальной и информационной доступности.</w:t>
      </w:r>
    </w:p>
    <w:p w:rsidR="00304AA2" w:rsidRPr="00312EE2" w:rsidRDefault="004F3D2D" w:rsidP="00304AA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«Старшее поколение» Центром занятости по Тимашевскому району совместно со специалистами муниципалитета, Пенсионного фонда РФ по Тимашевскому району и работодателями района планируется организация и проведение профессионального обучения и дополнительного профессионального образования работников предпенсионного возраста. </w:t>
      </w:r>
      <w:r w:rsidR="00304AA2" w:rsidRPr="00312EE2">
        <w:rPr>
          <w:rFonts w:ascii="Times New Roman" w:hAnsi="Times New Roman" w:cs="Times New Roman"/>
          <w:sz w:val="28"/>
          <w:szCs w:val="28"/>
        </w:rPr>
        <w:t>Особая роль муниципалитета – информационная работа как с работающими гражданами, так и с работодателями.</w:t>
      </w:r>
    </w:p>
    <w:p w:rsidR="004F3D2D" w:rsidRDefault="004F3D2D" w:rsidP="004F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Предполагается активная работа совместно с исполнительными </w:t>
      </w:r>
      <w:r w:rsidR="00304AA2"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>власти Краснодарского края по стимулированию создания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>высоко-квалифицированных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>рабочих мест, а также рабочих мест для лиц с ограничен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>ными возможностями здоровья и инвалидов. Муниципалитету совместно с работодателями района необходимо будет выработать ряд мер по привлечению в район квалифицированных кадров, молодежи, проживающей за пределами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продолжить </w:t>
      </w:r>
      <w:r>
        <w:rPr>
          <w:rFonts w:ascii="Times New Roman" w:hAnsi="Times New Roman"/>
          <w:sz w:val="28"/>
          <w:szCs w:val="28"/>
        </w:rPr>
        <w:t>реализацию мероприятий по установлению квот организациям для приема</w:t>
      </w:r>
      <w:r w:rsidRPr="00A75E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испытывающих трудности в поиске работы граждан, </w:t>
      </w:r>
      <w:r>
        <w:rPr>
          <w:rFonts w:ascii="Times New Roman" w:hAnsi="Times New Roman" w:cs="Times New Roman"/>
          <w:sz w:val="28"/>
          <w:szCs w:val="28"/>
        </w:rPr>
        <w:t xml:space="preserve">увеличению численности работающих инвалидов. </w:t>
      </w:r>
    </w:p>
    <w:p w:rsidR="004F3D2D" w:rsidRPr="00312EE2" w:rsidRDefault="004F3D2D" w:rsidP="004F3D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Особую роль будет иметь информационно-разъяснительная работа с «самозанятыми» гражданами, в том числе по вопросам организации и ведения предпринимательской деятельности. </w:t>
      </w:r>
    </w:p>
    <w:p w:rsidR="004F3D2D" w:rsidRPr="00312EE2" w:rsidRDefault="004F3D2D" w:rsidP="004F3D2D">
      <w:pPr>
        <w:tabs>
          <w:tab w:val="left" w:pos="709"/>
        </w:tabs>
        <w:autoSpaceDE w:val="0"/>
        <w:autoSpaceDN w:val="0"/>
        <w:adjustRightInd w:val="0"/>
        <w:spacing w:after="4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Предстоит продолжить и ус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>овершенствова</w:t>
      </w:r>
      <w:r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 по проведению мониторинга потребности в кадрах в разрезе предприятий и организаций района, формировани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 реального перечня востребованных навыков и квалификаций трудовых ресурсов с учетом возможностей и потребностей хозяйствующих субъектов по основному и дополнительному образованию.</w:t>
      </w:r>
    </w:p>
    <w:p w:rsidR="004F3D2D" w:rsidRDefault="004F3D2D" w:rsidP="004F3D2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Особое внимание необходимо уделять поддержке и стимулированию трудовых успехов работников организаций и предприятий, в том числе и социальной сферы, и активных членов социально ориентированных некоммерческих организаций. Следует продолжать работу по созданию условий и охраны труда в предприятиях и организациях района, проводить работу по профилактике и предупреждению травматизма. </w:t>
      </w:r>
    </w:p>
    <w:p w:rsidR="004F3D2D" w:rsidRDefault="004F3D2D" w:rsidP="004F3D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2EE2">
        <w:rPr>
          <w:rFonts w:ascii="Times New Roman" w:hAnsi="Times New Roman" w:cs="Times New Roman"/>
          <w:color w:val="000000"/>
          <w:sz w:val="28"/>
          <w:szCs w:val="28"/>
        </w:rPr>
        <w:t xml:space="preserve">Объединение усилий предприятий и организаций аграрного, промышленного сектора экономики, образовательных учреждений района, профильных учреждений по профессиональной подготовке кадров, создание системы ранней практики молодежи на предприятиях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организациях, </w:t>
      </w:r>
      <w:r w:rsidRPr="00312EE2">
        <w:rPr>
          <w:rFonts w:ascii="Times New Roman" w:hAnsi="Times New Roman" w:cs="Times New Roman"/>
          <w:color w:val="000000"/>
          <w:sz w:val="28"/>
          <w:szCs w:val="28"/>
        </w:rPr>
        <w:t>в том числе в школьном возрасте, с учетом наклонностей детей, внедрение системы ранней профориентации – первоочередные меры, которые будут актуальны и значимы для достижения стратегической цели.</w:t>
      </w:r>
    </w:p>
    <w:p w:rsidR="004F3D2D" w:rsidRDefault="004F3D2D" w:rsidP="004F3D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Стратегические показатели в увязке с задачей </w:t>
      </w:r>
      <w:r w:rsidRPr="005A016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A0165">
        <w:rPr>
          <w:rFonts w:ascii="Times New Roman" w:hAnsi="Times New Roman" w:cs="Times New Roman"/>
          <w:sz w:val="28"/>
          <w:szCs w:val="28"/>
        </w:rPr>
        <w:t>Развитие сферы социально-трудовых отношений»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24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 24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032"/>
        <w:gridCol w:w="5572"/>
      </w:tblGrid>
      <w:tr w:rsidR="004F3D2D" w:rsidTr="00FC1CB7">
        <w:tc>
          <w:tcPr>
            <w:tcW w:w="4032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DC226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Tr="00FC1CB7">
        <w:tc>
          <w:tcPr>
            <w:tcW w:w="4032" w:type="dxa"/>
            <w:vMerge w:val="restart"/>
          </w:tcPr>
          <w:p w:rsidR="004F3D2D" w:rsidRPr="00DC2266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 xml:space="preserve">Задача 1. </w:t>
            </w:r>
            <w:r w:rsidRPr="00DC2266">
              <w:rPr>
                <w:rFonts w:ascii="Times New Roman" w:hAnsi="Times New Roman" w:cs="Times New Roman"/>
              </w:rPr>
              <w:t>Развитие сферы социально-трудовых отношений</w:t>
            </w: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Среднегодовая численность населения, тыс. человек</w:t>
            </w:r>
          </w:p>
        </w:tc>
      </w:tr>
      <w:tr w:rsidR="004F3D2D" w:rsidTr="00FC1CB7">
        <w:tc>
          <w:tcPr>
            <w:tcW w:w="4032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Численность населения в трудоспособном возрасте, тыс. человек</w:t>
            </w:r>
          </w:p>
        </w:tc>
      </w:tr>
      <w:tr w:rsidR="004F3D2D" w:rsidTr="00FC1CB7">
        <w:tc>
          <w:tcPr>
            <w:tcW w:w="4032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Среднегодовая численность занятых в экономике, тыс. человек</w:t>
            </w:r>
          </w:p>
        </w:tc>
      </w:tr>
      <w:tr w:rsidR="004F3D2D" w:rsidTr="00FC1CB7">
        <w:tc>
          <w:tcPr>
            <w:tcW w:w="4032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>Уровень зарегистрированной безработицы (на конец года)</w:t>
            </w:r>
            <w:r w:rsidRPr="00DC2266">
              <w:rPr>
                <w:rFonts w:ascii="Times New Roman" w:hAnsi="Times New Roman" w:cs="Times New Roman"/>
              </w:rPr>
              <w:t>, процентов</w:t>
            </w:r>
          </w:p>
        </w:tc>
      </w:tr>
      <w:tr w:rsidR="004F3D2D" w:rsidTr="00FC1CB7">
        <w:tc>
          <w:tcPr>
            <w:tcW w:w="4032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Среднемесячная заработная плата, тыс. рублей</w:t>
            </w:r>
          </w:p>
        </w:tc>
      </w:tr>
      <w:tr w:rsidR="004F3D2D" w:rsidTr="00FC1CB7">
        <w:tc>
          <w:tcPr>
            <w:tcW w:w="4032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Миграционный прирост, тыс. человек</w:t>
            </w:r>
          </w:p>
        </w:tc>
      </w:tr>
      <w:tr w:rsidR="004F3D2D" w:rsidTr="00FC1CB7">
        <w:tc>
          <w:tcPr>
            <w:tcW w:w="4032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Общий коэффициент рождаемости, промилле</w:t>
            </w:r>
          </w:p>
        </w:tc>
      </w:tr>
    </w:tbl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7FD3">
        <w:rPr>
          <w:rFonts w:ascii="Times New Roman" w:hAnsi="Times New Roman" w:cs="Times New Roman"/>
          <w:b/>
          <w:sz w:val="28"/>
          <w:szCs w:val="28"/>
        </w:rPr>
        <w:t>Задача 2. Обеспечение населени</w:t>
      </w:r>
      <w:r>
        <w:rPr>
          <w:rFonts w:ascii="Times New Roman" w:hAnsi="Times New Roman" w:cs="Times New Roman"/>
          <w:b/>
          <w:sz w:val="28"/>
          <w:szCs w:val="28"/>
        </w:rPr>
        <w:t>я доступным и комфортным жильем</w:t>
      </w:r>
    </w:p>
    <w:p w:rsidR="004F3D2D" w:rsidRPr="00360849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3824BF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12EE2">
        <w:rPr>
          <w:rFonts w:ascii="Times New Roman" w:hAnsi="Times New Roman" w:cs="Times New Roman"/>
          <w:sz w:val="28"/>
          <w:szCs w:val="28"/>
        </w:rPr>
        <w:t>Ориентир</w:t>
      </w:r>
      <w:r w:rsidRPr="00360849">
        <w:rPr>
          <w:rFonts w:ascii="Times New Roman" w:hAnsi="Times New Roman" w:cs="Times New Roman"/>
          <w:sz w:val="28"/>
          <w:szCs w:val="28"/>
        </w:rPr>
        <w:t xml:space="preserve"> – повышение доступности жилья для различных категорий населения путем внедрения современных технологий удешевления жилищного строительства, </w:t>
      </w:r>
      <w:r w:rsidRPr="003824BF">
        <w:rPr>
          <w:rFonts w:ascii="Times New Roman" w:hAnsi="Times New Roman" w:cs="Times New Roman"/>
          <w:sz w:val="28"/>
          <w:szCs w:val="28"/>
        </w:rPr>
        <w:t>содействия льготным категориям населения по вопросам участия в государственных жилищных программах.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2F99">
        <w:rPr>
          <w:rFonts w:ascii="Times New Roman" w:hAnsi="Times New Roman" w:cs="Times New Roman"/>
          <w:sz w:val="28"/>
          <w:szCs w:val="28"/>
        </w:rPr>
        <w:t>Одним из направлений</w:t>
      </w:r>
      <w:r>
        <w:rPr>
          <w:rFonts w:ascii="Times New Roman" w:hAnsi="Times New Roman" w:cs="Times New Roman"/>
          <w:sz w:val="28"/>
          <w:szCs w:val="28"/>
        </w:rPr>
        <w:t xml:space="preserve"> содействия развитию</w:t>
      </w:r>
      <w:r w:rsidRPr="007D2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жилищного строительства</w:t>
      </w:r>
      <w:r w:rsidRPr="007D2F99">
        <w:rPr>
          <w:rFonts w:ascii="Times New Roman" w:hAnsi="Times New Roman" w:cs="Times New Roman"/>
          <w:sz w:val="28"/>
          <w:szCs w:val="28"/>
        </w:rPr>
        <w:t xml:space="preserve"> будет являться реализация новых инвестпроектов по производств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D2F99">
        <w:rPr>
          <w:rFonts w:ascii="Times New Roman" w:hAnsi="Times New Roman" w:cs="Times New Roman"/>
          <w:sz w:val="28"/>
          <w:szCs w:val="28"/>
        </w:rPr>
        <w:t xml:space="preserve"> высокотехнологичных строительных материалов – экономичных по стоимости и в то же время легких и энергоэффективных. При этом важно не только налаживать массовое производство этих стройматериалов, но и стимулировать застройщиков к их использованию. Повышению качества строительных работ и в то же время 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совершенствованию </w:t>
      </w:r>
      <w:r w:rsidRPr="007D2F99">
        <w:rPr>
          <w:rFonts w:ascii="Times New Roman" w:hAnsi="Times New Roman" w:cs="Times New Roman"/>
          <w:sz w:val="28"/>
          <w:szCs w:val="28"/>
        </w:rPr>
        <w:t>процедуры взаимодействия между муниципали</w:t>
      </w:r>
      <w:r>
        <w:rPr>
          <w:rFonts w:ascii="Times New Roman" w:hAnsi="Times New Roman" w:cs="Times New Roman"/>
          <w:sz w:val="28"/>
          <w:szCs w:val="28"/>
        </w:rPr>
        <w:t>тетом</w:t>
      </w:r>
      <w:r w:rsidRPr="007D2F99">
        <w:rPr>
          <w:rFonts w:ascii="Times New Roman" w:hAnsi="Times New Roman" w:cs="Times New Roman"/>
          <w:sz w:val="28"/>
          <w:szCs w:val="28"/>
        </w:rPr>
        <w:t xml:space="preserve"> и застройщиками может способствовать сопровождение процессов строительства от выделения земельного участка до ввода объекта в эксплуатацию. </w:t>
      </w:r>
      <w:r w:rsidRPr="007D2F99">
        <w:rPr>
          <w:rFonts w:ascii="Times New Roman" w:hAnsi="Times New Roman" w:cs="Times New Roman"/>
          <w:sz w:val="28"/>
          <w:szCs w:val="28"/>
        </w:rPr>
        <w:lastRenderedPageBreak/>
        <w:t xml:space="preserve">Процедура сопровождения застройщиков по большому счету не будет отличаться от действующей процедуры сопровождения инвестиционных проектов. </w:t>
      </w:r>
    </w:p>
    <w:p w:rsidR="004F3D2D" w:rsidRDefault="004F3D2D" w:rsidP="004F3D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1309">
        <w:rPr>
          <w:rFonts w:ascii="Times New Roman" w:hAnsi="Times New Roman" w:cs="Times New Roman"/>
          <w:color w:val="000000"/>
          <w:sz w:val="28"/>
          <w:szCs w:val="28"/>
        </w:rPr>
        <w:t>Важное значение будут иметь повышение эффективности механизмов учета граждан, нуждающихся в улучшении жилищных условий, и обеспечение их жильем,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1309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института использования договоров социального найма жилых помещений, содействие развитию институтов управления гражданами многоквартирными домами, содействие развитию рынка услуг в сфере жилищно-коммунального хозяйства, в том числе с помощью инструментов МЧП; реализация комплекса мероприятий (нормативных, проектно-исследовательских, строительно-реконструктивных) по созданию комфортной для проживания среды в населенных пунктах района. </w:t>
      </w:r>
    </w:p>
    <w:p w:rsidR="004F3D2D" w:rsidRPr="008A6BE0" w:rsidRDefault="004F3D2D" w:rsidP="004F3D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Особое внимание будет направлено на содействие в оказании дополнительных мер государственной поддержки в решении жилищных проблем молодым семьям, признанным в установленном порядке нуждающимися в улучшении жилищных условий, путем предоставления социальных выплат.</w:t>
      </w:r>
    </w:p>
    <w:p w:rsidR="004F3D2D" w:rsidRDefault="004F3D2D" w:rsidP="004F3D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eastAsia="TimesNewRomanPSMT" w:hAnsi="Times New Roman" w:cs="Times New Roman"/>
          <w:sz w:val="28"/>
          <w:szCs w:val="28"/>
        </w:rPr>
        <w:t>Предстоит разработка механизмов по строительству социального</w:t>
      </w:r>
      <w:r w:rsidRPr="00B0023C">
        <w:rPr>
          <w:rFonts w:ascii="Times New Roman" w:eastAsia="TimesNewRomanPSMT" w:hAnsi="Times New Roman" w:cs="Times New Roman"/>
          <w:sz w:val="28"/>
          <w:szCs w:val="28"/>
        </w:rPr>
        <w:t xml:space="preserve"> жилья, жилья эконом-класса, а также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B0023C">
        <w:rPr>
          <w:rFonts w:ascii="Times New Roman" w:eastAsia="TimesNewRomanPSMT" w:hAnsi="Times New Roman" w:cs="Times New Roman"/>
          <w:sz w:val="28"/>
          <w:szCs w:val="28"/>
        </w:rPr>
        <w:t xml:space="preserve">муниципального жилья, </w:t>
      </w:r>
      <w:r>
        <w:rPr>
          <w:rFonts w:ascii="Times New Roman" w:eastAsia="TimesNewRomanPSMT" w:hAnsi="Times New Roman" w:cs="Times New Roman"/>
          <w:sz w:val="28"/>
          <w:szCs w:val="28"/>
        </w:rPr>
        <w:t>в том числе с</w:t>
      </w:r>
      <w:r w:rsidRPr="00B0023C">
        <w:rPr>
          <w:rFonts w:ascii="Times New Roman" w:eastAsia="TimesNewRomanPSMT" w:hAnsi="Times New Roman" w:cs="Times New Roman"/>
          <w:sz w:val="28"/>
          <w:szCs w:val="28"/>
        </w:rPr>
        <w:t xml:space="preserve"> участи</w:t>
      </w:r>
      <w:r>
        <w:rPr>
          <w:rFonts w:ascii="Times New Roman" w:eastAsia="TimesNewRomanPSMT" w:hAnsi="Times New Roman" w:cs="Times New Roman"/>
          <w:sz w:val="28"/>
          <w:szCs w:val="28"/>
        </w:rPr>
        <w:t>ем</w:t>
      </w:r>
      <w:r w:rsidRPr="00B0023C">
        <w:rPr>
          <w:rFonts w:ascii="Times New Roman" w:eastAsia="TimesNewRomanPSMT" w:hAnsi="Times New Roman" w:cs="Times New Roman"/>
          <w:sz w:val="28"/>
          <w:szCs w:val="28"/>
        </w:rPr>
        <w:t xml:space="preserve"> в государственных программах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  <w:r w:rsidRPr="00CB21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721E">
        <w:rPr>
          <w:rFonts w:ascii="Times New Roman" w:hAnsi="Times New Roman" w:cs="Times New Roman"/>
          <w:color w:val="000000"/>
          <w:sz w:val="28"/>
          <w:szCs w:val="28"/>
        </w:rPr>
        <w:t xml:space="preserve">Одним из </w:t>
      </w:r>
      <w:r w:rsidRPr="00AF3A98">
        <w:rPr>
          <w:rFonts w:ascii="Times New Roman" w:hAnsi="Times New Roman" w:cs="Times New Roman"/>
          <w:color w:val="000000"/>
          <w:sz w:val="28"/>
          <w:szCs w:val="28"/>
        </w:rPr>
        <w:t>важнейших направлений данной</w:t>
      </w:r>
      <w:r w:rsidRPr="00E8721E">
        <w:rPr>
          <w:rFonts w:ascii="Times New Roman" w:hAnsi="Times New Roman" w:cs="Times New Roman"/>
          <w:color w:val="000000"/>
          <w:sz w:val="28"/>
          <w:szCs w:val="28"/>
        </w:rPr>
        <w:t xml:space="preserve"> работы станет полное отсутствие очереди для детей-сирот и лиц из их числа, получающих возможность заключения договоров найма жилья специализированного жилищного фонда непосредственно после совершеннолетия.</w:t>
      </w:r>
    </w:p>
    <w:p w:rsidR="004F3D2D" w:rsidRDefault="004F3D2D" w:rsidP="004F3D2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Стратегические показатели в увязке с задачей </w:t>
      </w:r>
      <w:r w:rsidRPr="0065543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55430">
        <w:rPr>
          <w:rFonts w:ascii="Times New Roman" w:hAnsi="Times New Roman" w:cs="Times New Roman"/>
          <w:sz w:val="28"/>
          <w:szCs w:val="28"/>
        </w:rPr>
        <w:t>Обеспечение населения доступным и комфортным жильем»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25.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 25</w:t>
      </w:r>
    </w:p>
    <w:p w:rsidR="004F3D2D" w:rsidRDefault="004F3D2D" w:rsidP="004F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041"/>
        <w:gridCol w:w="5563"/>
      </w:tblGrid>
      <w:tr w:rsidR="004F3D2D" w:rsidTr="004F3D2D">
        <w:tc>
          <w:tcPr>
            <w:tcW w:w="4041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DC226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56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Tr="004F3D2D">
        <w:tc>
          <w:tcPr>
            <w:tcW w:w="4041" w:type="dxa"/>
            <w:vMerge w:val="restart"/>
          </w:tcPr>
          <w:p w:rsidR="004F3D2D" w:rsidRPr="00DC2266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 xml:space="preserve">Задача 2. </w:t>
            </w:r>
            <w:r w:rsidRPr="00DC2266">
              <w:rPr>
                <w:rFonts w:ascii="Times New Roman" w:hAnsi="Times New Roman" w:cs="Times New Roman"/>
              </w:rPr>
              <w:t>Обеспечение населения доступным и комфортным жильем</w:t>
            </w:r>
          </w:p>
        </w:tc>
        <w:tc>
          <w:tcPr>
            <w:tcW w:w="556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>Ввод в действие жилых домов, кв.м на 1 жителя</w:t>
            </w:r>
          </w:p>
        </w:tc>
      </w:tr>
      <w:tr w:rsidR="004F3D2D" w:rsidTr="004F3D2D">
        <w:tc>
          <w:tcPr>
            <w:tcW w:w="4041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Общая площадь жилых помещений, приходящаяся в среднем на одного жителя, кв. м</w:t>
            </w:r>
          </w:p>
        </w:tc>
      </w:tr>
      <w:tr w:rsidR="004F3D2D" w:rsidTr="004F3D2D">
        <w:tc>
          <w:tcPr>
            <w:tcW w:w="4041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3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Количество детей-сирот, обеспеченных жильем согласно договора</w:t>
            </w:r>
            <w:r>
              <w:rPr>
                <w:rFonts w:ascii="Times New Roman" w:hAnsi="Times New Roman" w:cs="Times New Roman"/>
              </w:rPr>
              <w:t>м найма жилья спецжилфонда, человек</w:t>
            </w:r>
          </w:p>
        </w:tc>
      </w:tr>
      <w:tr w:rsidR="004F3D2D" w:rsidTr="004F3D2D">
        <w:tc>
          <w:tcPr>
            <w:tcW w:w="4041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3" w:type="dxa"/>
          </w:tcPr>
          <w:p w:rsidR="004F3D2D" w:rsidRPr="00DC2266" w:rsidRDefault="00274C9F" w:rsidP="00274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молодых семей,</w:t>
            </w:r>
            <w:r w:rsidR="008C5713">
              <w:rPr>
                <w:rFonts w:ascii="Times New Roman" w:hAnsi="Times New Roman" w:cs="Times New Roman"/>
              </w:rPr>
              <w:t xml:space="preserve"> признанных</w:t>
            </w:r>
            <w:r w:rsidRPr="00274C9F">
              <w:rPr>
                <w:rFonts w:ascii="Times New Roman" w:hAnsi="Times New Roman" w:cs="Times New Roman"/>
              </w:rPr>
              <w:t xml:space="preserve"> в установленном порядке нуждающимися в улучшении жилищных условий, улучшивших жилищные условия</w:t>
            </w:r>
            <w:r>
              <w:rPr>
                <w:rFonts w:ascii="Times New Roman" w:hAnsi="Times New Roman" w:cs="Times New Roman"/>
              </w:rPr>
              <w:t>, человек</w:t>
            </w:r>
            <w:r>
              <w:t xml:space="preserve"> </w:t>
            </w:r>
          </w:p>
        </w:tc>
      </w:tr>
    </w:tbl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F16">
        <w:rPr>
          <w:rFonts w:ascii="Times New Roman" w:hAnsi="Times New Roman" w:cs="Times New Roman"/>
          <w:b/>
          <w:sz w:val="28"/>
          <w:szCs w:val="28"/>
        </w:rPr>
        <w:t xml:space="preserve">Задача 3. Повышение качества жизни пожилых людей и развитие </w:t>
      </w: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F16">
        <w:rPr>
          <w:rFonts w:ascii="Times New Roman" w:hAnsi="Times New Roman" w:cs="Times New Roman"/>
          <w:b/>
          <w:sz w:val="28"/>
          <w:szCs w:val="28"/>
        </w:rPr>
        <w:t>сферы социальной защиты и обслуживания населения</w:t>
      </w:r>
    </w:p>
    <w:p w:rsidR="004F3D2D" w:rsidRPr="002E0F16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4B0A46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0A46">
        <w:rPr>
          <w:rFonts w:ascii="Times New Roman" w:hAnsi="Times New Roman" w:cs="Times New Roman"/>
          <w:sz w:val="28"/>
          <w:szCs w:val="28"/>
        </w:rPr>
        <w:t>Ориентир – Тимашевский район – территория особого внимания и комфорта для людей старшего возраста с современной качественной сферой социальной защиты и обслуживания населения для проживания и реализации человеческого и социального потенциала населения.</w:t>
      </w:r>
    </w:p>
    <w:p w:rsidR="004F3D2D" w:rsidRDefault="004F3D2D" w:rsidP="004F3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нужно уделить развитию мер муниципальной поддержки отдельных категорий граждан, проживающих на территории района: ветера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нам Великой Отечественной войны, ветеранам боевых действий, вдов ветеранов, малолетних узников фашизма и др. </w:t>
      </w:r>
    </w:p>
    <w:p w:rsidR="004F3D2D" w:rsidRPr="002E0F16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0F16">
        <w:rPr>
          <w:rFonts w:ascii="Times New Roman" w:hAnsi="Times New Roman" w:cs="Times New Roman"/>
          <w:sz w:val="28"/>
          <w:szCs w:val="28"/>
        </w:rPr>
        <w:t>Система социальной поддержки должна работать на удовлетворение не только материальных потребностей, но и потребностей более высокого 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B0A46">
        <w:rPr>
          <w:rFonts w:ascii="Times New Roman" w:hAnsi="Times New Roman" w:cs="Times New Roman"/>
          <w:sz w:val="28"/>
          <w:szCs w:val="28"/>
        </w:rPr>
        <w:t xml:space="preserve"> </w:t>
      </w:r>
      <w:r w:rsidRPr="002E0F16">
        <w:rPr>
          <w:rFonts w:ascii="Times New Roman" w:hAnsi="Times New Roman" w:cs="Times New Roman"/>
          <w:sz w:val="28"/>
          <w:szCs w:val="28"/>
        </w:rPr>
        <w:t>в том числе путем включения социально-незащищенных групп населения в активную общественную жизнь. Так, проявление интереса к пожилому человеку со стороны специалиста, социального работника либо волонтера в части истории его жизни (проект «Народный архив») либо мнения по какому-либо вопросу (проект «Муниципальная социология») повысит ощущение его полезности обществу.</w:t>
      </w:r>
    </w:p>
    <w:p w:rsidR="004F3D2D" w:rsidRPr="002E0F16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0F16">
        <w:rPr>
          <w:rFonts w:ascii="Times New Roman" w:hAnsi="Times New Roman" w:cs="Times New Roman"/>
          <w:sz w:val="28"/>
          <w:szCs w:val="28"/>
        </w:rPr>
        <w:t>В целях активизации социального потенциала пожилых людей может быть реализован проект «Бюро бабушкиных услуг». Данный проект предполагает формирование баз данных, с одной стороны, молодых семей, нуждающихся в определенных услугах (репетиторство, отведение ребенка в школу и т.п.), а с другой, базы данных пожилых людей, готовых эту услугу оказать.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внимание необходимо уделять участию пожилых людей в социально-значимых районных мероприятиях, в праздниках, чествованиях по случаю юбилейных и памятных дат с вручением цветов и ценных подарков. </w:t>
      </w:r>
    </w:p>
    <w:p w:rsidR="004F3D2D" w:rsidRPr="002E0F16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E0F16">
        <w:rPr>
          <w:rFonts w:ascii="Times New Roman" w:hAnsi="Times New Roman" w:cs="Times New Roman"/>
          <w:sz w:val="28"/>
          <w:szCs w:val="28"/>
        </w:rPr>
        <w:t xml:space="preserve">Важным направлением развития социальной защиты </w:t>
      </w:r>
      <w:r>
        <w:rPr>
          <w:rFonts w:ascii="Times New Roman" w:hAnsi="Times New Roman" w:cs="Times New Roman"/>
          <w:sz w:val="28"/>
          <w:szCs w:val="28"/>
        </w:rPr>
        <w:t xml:space="preserve">и поддержки </w:t>
      </w:r>
      <w:r w:rsidRPr="002E0F16">
        <w:rPr>
          <w:rFonts w:ascii="Times New Roman" w:hAnsi="Times New Roman" w:cs="Times New Roman"/>
          <w:sz w:val="28"/>
          <w:szCs w:val="28"/>
        </w:rPr>
        <w:t xml:space="preserve">является повышение </w:t>
      </w:r>
      <w:r w:rsidRPr="002E0F16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обеспечения беспрепятственного доступа к объектам социальной инфраструктуры </w:t>
      </w:r>
      <w:r w:rsidRPr="002E0F16">
        <w:rPr>
          <w:rFonts w:ascii="Times New Roman" w:hAnsi="Times New Roman" w:cs="Times New Roman"/>
          <w:sz w:val="28"/>
          <w:szCs w:val="28"/>
        </w:rPr>
        <w:t>для лиц с ограниченными возможностями («безбарьерная среда»)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E0F16">
        <w:rPr>
          <w:rFonts w:ascii="Times New Roman" w:hAnsi="Times New Roman" w:cs="Times New Roman"/>
          <w:sz w:val="28"/>
          <w:szCs w:val="28"/>
        </w:rPr>
        <w:t>увеличени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0F16">
        <w:rPr>
          <w:rFonts w:ascii="Times New Roman" w:hAnsi="Times New Roman" w:cs="Times New Roman"/>
          <w:sz w:val="28"/>
          <w:szCs w:val="28"/>
        </w:rPr>
        <w:t xml:space="preserve"> доли объектов, доступных для инвалидов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F16">
        <w:rPr>
          <w:rFonts w:ascii="Times New Roman" w:hAnsi="Times New Roman" w:cs="Times New Roman"/>
          <w:sz w:val="28"/>
          <w:szCs w:val="28"/>
        </w:rPr>
        <w:t xml:space="preserve"> создание реабилитационной рекреационной зоны для инвалидов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0F16">
        <w:rPr>
          <w:rFonts w:ascii="Times New Roman" w:hAnsi="Times New Roman" w:cs="Times New Roman"/>
          <w:sz w:val="28"/>
          <w:szCs w:val="28"/>
        </w:rPr>
        <w:t xml:space="preserve"> проведение экскурсий для инвалидов</w:t>
      </w:r>
      <w:r>
        <w:rPr>
          <w:rFonts w:ascii="Times New Roman" w:hAnsi="Times New Roman" w:cs="Times New Roman"/>
          <w:sz w:val="28"/>
          <w:szCs w:val="28"/>
        </w:rPr>
        <w:t xml:space="preserve"> (социальный туризм)</w:t>
      </w:r>
      <w:r w:rsidRPr="002E0F16">
        <w:rPr>
          <w:rFonts w:ascii="Times New Roman" w:hAnsi="Times New Roman" w:cs="Times New Roman"/>
          <w:sz w:val="28"/>
          <w:szCs w:val="28"/>
        </w:rPr>
        <w:t>, содействие организации профобразования данной социальной группы и т.д.</w:t>
      </w:r>
    </w:p>
    <w:p w:rsidR="004F3D2D" w:rsidRPr="00713BA1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2CAB">
        <w:rPr>
          <w:rFonts w:ascii="Times New Roman" w:hAnsi="Times New Roman" w:cs="Times New Roman"/>
          <w:sz w:val="28"/>
          <w:szCs w:val="28"/>
        </w:rPr>
        <w:t xml:space="preserve">Особенностью системы социальной защиты Тимашевского района должно </w:t>
      </w:r>
      <w:r w:rsidRPr="00713BA1">
        <w:rPr>
          <w:rFonts w:ascii="Times New Roman" w:hAnsi="Times New Roman" w:cs="Times New Roman"/>
          <w:sz w:val="28"/>
          <w:szCs w:val="28"/>
        </w:rPr>
        <w:t>стать то, что в ее состав помимо административных структур, будут входить граждане, общественные объединения, а также бюджетные и коммерческие организации. Важную роль в этом будет иметь организация работы по сбору инициативных предложений от граждан и хозяйствующих субъектов</w:t>
      </w:r>
      <w:r>
        <w:rPr>
          <w:rFonts w:ascii="Times New Roman" w:hAnsi="Times New Roman" w:cs="Times New Roman"/>
          <w:sz w:val="28"/>
          <w:szCs w:val="28"/>
        </w:rPr>
        <w:t>, создание «приемных семей» для граждан пожилого возраста и инвалидов,</w:t>
      </w:r>
      <w:r w:rsidRPr="00713BA1">
        <w:rPr>
          <w:rFonts w:ascii="Times New Roman" w:hAnsi="Times New Roman" w:cs="Times New Roman"/>
          <w:sz w:val="28"/>
          <w:szCs w:val="28"/>
        </w:rPr>
        <w:t xml:space="preserve"> </w:t>
      </w:r>
      <w:r w:rsidRPr="002E0F16">
        <w:rPr>
          <w:rFonts w:ascii="Times New Roman" w:hAnsi="Times New Roman" w:cs="Times New Roman"/>
          <w:color w:val="000000"/>
          <w:sz w:val="28"/>
          <w:szCs w:val="28"/>
        </w:rPr>
        <w:t>развитие практики предоставления социальной поддержки малообеспеченным слоям населения на основе социального контракта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(помощь в трудоустройстве, повышении квалификации, государственная финансовая поддержка на организацию подсобного хозяйства или собственного дела).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BA1">
        <w:rPr>
          <w:rFonts w:ascii="Times New Roman" w:hAnsi="Times New Roman" w:cs="Times New Roman"/>
          <w:sz w:val="28"/>
          <w:szCs w:val="28"/>
        </w:rPr>
        <w:t>Предполагается содействовать созданию в районе общественных организаций, способных заниматься не только волонтерской, благотворительной и организационно-массовой деятельностью, но и вопросами реализации человеческого потенциала пенсионеров, инвалидов, детей-сирот и иных социально-незащищенных групп населения. В этом особую роль будут иметь меры поддержки социально-ориентированных некоммерческих организаций, развитие благотворительной деятельности, волонтерства и добровольчества (создание портала «Книга добрых дел», проведение Недели добра и других подобных мероприятий).</w:t>
      </w:r>
    </w:p>
    <w:p w:rsidR="004F3D2D" w:rsidRPr="00713BA1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BA1">
        <w:rPr>
          <w:rFonts w:ascii="Times New Roman" w:hAnsi="Times New Roman" w:cs="Times New Roman"/>
          <w:sz w:val="28"/>
          <w:szCs w:val="28"/>
        </w:rPr>
        <w:lastRenderedPageBreak/>
        <w:t>Актуальными будут содействие установлению партнерских связей с организациями, зарегистрированными в других муниципал</w:t>
      </w:r>
      <w:r>
        <w:rPr>
          <w:rFonts w:ascii="Times New Roman" w:hAnsi="Times New Roman" w:cs="Times New Roman"/>
          <w:sz w:val="28"/>
          <w:szCs w:val="28"/>
        </w:rPr>
        <w:t>итетах ЦЭО КК</w:t>
      </w:r>
      <w:r w:rsidRPr="00713BA1">
        <w:rPr>
          <w:rFonts w:ascii="Times New Roman" w:hAnsi="Times New Roman" w:cs="Times New Roman"/>
          <w:sz w:val="28"/>
          <w:szCs w:val="28"/>
        </w:rPr>
        <w:t>, занимающимися сходными видами деятельности, информирование жителей о деятельности социально-ориентированных некоммерческих организаций, презентация лучших социальных практик.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продолжить оказание муниципальной поддержки лицам, замещавшим муниципальные должности и должности муниципальной службы в органах местного самоуправления муниципального образования Тимашевский район, а также муниципальной поддержки гражданам, удостоенных почетного звания или наград муниципального образования Тимашевский район.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Стратегические показатели в увязке с задачей </w:t>
      </w:r>
      <w:r w:rsidRPr="005A016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B5869">
        <w:rPr>
          <w:rFonts w:ascii="Times New Roman" w:hAnsi="Times New Roman" w:cs="Times New Roman"/>
          <w:sz w:val="28"/>
          <w:szCs w:val="28"/>
        </w:rPr>
        <w:t>Повышение качества жизни пожилых людей и развитие сферы социальной защиты и обслуживания населения»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</w:t>
      </w:r>
      <w:r w:rsidRPr="007F6CDD">
        <w:rPr>
          <w:rFonts w:ascii="Times New Roman" w:hAnsi="Times New Roman" w:cs="Times New Roman"/>
          <w:sz w:val="28"/>
          <w:szCs w:val="28"/>
        </w:rPr>
        <w:t>таблице № 26.</w:t>
      </w:r>
    </w:p>
    <w:p w:rsidR="00373D1F" w:rsidRPr="007F6CDD" w:rsidRDefault="00373D1F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Pr="007F6CD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6CDD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CDD">
        <w:rPr>
          <w:rFonts w:ascii="Times New Roman" w:hAnsi="Times New Roman" w:cs="Times New Roman"/>
          <w:sz w:val="28"/>
          <w:szCs w:val="28"/>
        </w:rPr>
        <w:t>26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030"/>
        <w:gridCol w:w="5574"/>
      </w:tblGrid>
      <w:tr w:rsidR="004F3D2D" w:rsidTr="00FC1CB7">
        <w:tc>
          <w:tcPr>
            <w:tcW w:w="403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DC226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575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Tr="00FC1CB7">
        <w:tc>
          <w:tcPr>
            <w:tcW w:w="4030" w:type="dxa"/>
            <w:vMerge w:val="restart"/>
          </w:tcPr>
          <w:p w:rsidR="004F3D2D" w:rsidRPr="00DC2266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 xml:space="preserve">Задача 3. </w:t>
            </w:r>
            <w:r w:rsidRPr="00DC2266">
              <w:rPr>
                <w:rFonts w:ascii="Times New Roman" w:hAnsi="Times New Roman" w:cs="Times New Roman"/>
              </w:rPr>
              <w:t>Повышение качества жизни пожилых людей и развитие сферы социальной защиты и обслуживания населения</w:t>
            </w:r>
          </w:p>
        </w:tc>
        <w:tc>
          <w:tcPr>
            <w:tcW w:w="5575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>Доля пожилых людей и инвалидов, охваченных социально – значимыми мероприятиями, от общего количества пожилых людей муниципального образования Тимашевский район, процентов</w:t>
            </w:r>
          </w:p>
        </w:tc>
      </w:tr>
      <w:tr w:rsidR="004F3D2D" w:rsidTr="00FC1CB7">
        <w:tc>
          <w:tcPr>
            <w:tcW w:w="4030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5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Доля социально-значимых объектов, обеспеченных средствами доступности для инвалидов, и других маломобильных групп населения Тимашевского района, процентов</w:t>
            </w:r>
          </w:p>
        </w:tc>
      </w:tr>
      <w:tr w:rsidR="004F3D2D" w:rsidTr="00FC1CB7">
        <w:tc>
          <w:tcPr>
            <w:tcW w:w="4030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5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 xml:space="preserve">Доля получателей мер муниципальной поддержки в общем количестве социально ориентированных некоммерческих организаций, объединяющих в своих рядах инвалидов, ветеранов, пенсионеров, граждан старшего поколения, казаков и осуществляющих в соответствии с учредительными документами виды деятельности, предусмотренные ст.31.1 Федерального закона от 12 января 1996 года № 7-ФЗ «О некоммерческих организациях», </w:t>
            </w:r>
            <w:r w:rsidRPr="00DC2266">
              <w:rPr>
                <w:rFonts w:ascii="Times New Roman" w:hAnsi="Times New Roman" w:cs="Times New Roman"/>
                <w:color w:val="000000"/>
              </w:rPr>
              <w:t>процентов</w:t>
            </w:r>
          </w:p>
        </w:tc>
      </w:tr>
      <w:tr w:rsidR="004F3D2D" w:rsidTr="00FC1CB7">
        <w:trPr>
          <w:trHeight w:val="601"/>
        </w:trPr>
        <w:tc>
          <w:tcPr>
            <w:tcW w:w="4030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5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Количество граждан, которым оказываются меры социальной поддержки на дому, человек</w:t>
            </w:r>
          </w:p>
        </w:tc>
      </w:tr>
    </w:tbl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3BA1">
        <w:rPr>
          <w:rFonts w:ascii="Times New Roman" w:hAnsi="Times New Roman" w:cs="Times New Roman"/>
          <w:sz w:val="28"/>
          <w:szCs w:val="28"/>
        </w:rPr>
        <w:t>В целом реализация комплекса мер в сфере социальной защиты населения будет способствовать улучшению психологического климата в обществе, повышению продолжительности жизни жителей района.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4. Развитие образования</w:t>
      </w:r>
    </w:p>
    <w:p w:rsidR="004F3D2D" w:rsidRPr="00D23487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Ориентир –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 – территория с современной </w:t>
      </w:r>
      <w:r w:rsidRPr="00D23487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D2348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3487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23487">
        <w:rPr>
          <w:rFonts w:ascii="Times New Roman" w:hAnsi="Times New Roman" w:cs="Times New Roman"/>
          <w:sz w:val="28"/>
          <w:szCs w:val="28"/>
        </w:rPr>
        <w:t>, обеспечивающи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D23487">
        <w:rPr>
          <w:rFonts w:ascii="Times New Roman" w:hAnsi="Times New Roman" w:cs="Times New Roman"/>
          <w:sz w:val="28"/>
          <w:szCs w:val="28"/>
        </w:rPr>
        <w:t xml:space="preserve"> доступность, высокое качество и эффективность образования, его постоянное обновление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Pr="00ED1AB0">
        <w:rPr>
          <w:rFonts w:ascii="Times New Roman" w:hAnsi="Times New Roman" w:cs="Times New Roman"/>
          <w:sz w:val="28"/>
          <w:szCs w:val="28"/>
        </w:rPr>
        <w:t>духовно-нравственного и патриотического воспитания</w:t>
      </w:r>
      <w:r>
        <w:rPr>
          <w:rFonts w:ascii="Times New Roman" w:hAnsi="Times New Roman" w:cs="Times New Roman"/>
          <w:sz w:val="28"/>
          <w:szCs w:val="28"/>
        </w:rPr>
        <w:t>, исторических и национально-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культурных традиций района с </w:t>
      </w:r>
      <w:r w:rsidRPr="00D23487">
        <w:rPr>
          <w:rFonts w:ascii="Times New Roman" w:hAnsi="Times New Roman" w:cs="Times New Roman"/>
          <w:sz w:val="28"/>
          <w:szCs w:val="28"/>
        </w:rPr>
        <w:t>учетом социальных и экономических потребностей, запросов личности, общества и государства.</w:t>
      </w:r>
      <w:r w:rsidRPr="000802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2D" w:rsidRPr="00DC2266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2266">
        <w:rPr>
          <w:rFonts w:ascii="Times New Roman" w:hAnsi="Times New Roman" w:cs="Times New Roman"/>
          <w:sz w:val="28"/>
          <w:szCs w:val="28"/>
        </w:rPr>
        <w:t>Дошкольное образование и воспитание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Проблему ликвидации очередности</w:t>
      </w:r>
      <w:r>
        <w:rPr>
          <w:rFonts w:ascii="Times New Roman" w:hAnsi="Times New Roman" w:cs="Times New Roman"/>
          <w:sz w:val="28"/>
          <w:szCs w:val="28"/>
        </w:rPr>
        <w:t xml:space="preserve"> (особенно в возрасте детей от 1,5 до 3 лет)</w:t>
      </w:r>
      <w:r w:rsidRPr="00D23487">
        <w:rPr>
          <w:rFonts w:ascii="Times New Roman" w:hAnsi="Times New Roman" w:cs="Times New Roman"/>
          <w:sz w:val="28"/>
          <w:szCs w:val="28"/>
        </w:rPr>
        <w:t xml:space="preserve"> в дошкольные образовательные учреждения планируется 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87">
        <w:rPr>
          <w:rFonts w:ascii="Times New Roman" w:hAnsi="Times New Roman" w:cs="Times New Roman"/>
          <w:sz w:val="28"/>
          <w:szCs w:val="28"/>
        </w:rPr>
        <w:t xml:space="preserve">с учетом прогнозируемого роста численности населения </w:t>
      </w:r>
      <w:r>
        <w:rPr>
          <w:rFonts w:ascii="Times New Roman" w:hAnsi="Times New Roman" w:cs="Times New Roman"/>
          <w:sz w:val="28"/>
          <w:szCs w:val="28"/>
        </w:rPr>
        <w:t>района,</w:t>
      </w:r>
      <w:r w:rsidRPr="00D234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D23487">
        <w:rPr>
          <w:rFonts w:ascii="Times New Roman" w:hAnsi="Times New Roman" w:cs="Times New Roman"/>
          <w:sz w:val="28"/>
          <w:szCs w:val="28"/>
        </w:rPr>
        <w:t xml:space="preserve"> строит</w:t>
      </w:r>
      <w:r>
        <w:rPr>
          <w:rFonts w:ascii="Times New Roman" w:hAnsi="Times New Roman" w:cs="Times New Roman"/>
          <w:sz w:val="28"/>
          <w:szCs w:val="28"/>
        </w:rPr>
        <w:t>ельства</w:t>
      </w:r>
      <w:r w:rsidRPr="00D23487">
        <w:rPr>
          <w:rFonts w:ascii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23487">
        <w:rPr>
          <w:rFonts w:ascii="Times New Roman" w:hAnsi="Times New Roman" w:cs="Times New Roman"/>
          <w:sz w:val="28"/>
          <w:szCs w:val="28"/>
        </w:rPr>
        <w:t xml:space="preserve"> детски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23487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ов, в том числе с использованием механизмов</w:t>
      </w:r>
      <w:r w:rsidRPr="00057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МЧП и концессионных соглашений</w:t>
      </w:r>
      <w:r w:rsidRPr="00D234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487">
        <w:rPr>
          <w:rFonts w:ascii="Times New Roman" w:hAnsi="Times New Roman" w:cs="Times New Roman"/>
          <w:sz w:val="28"/>
          <w:szCs w:val="28"/>
        </w:rPr>
        <w:t>Также к оказанию услуг по содержанию детей и дошкольному образованию планируется привлекать негосударственные организации и учреждения, отдавая им предпочтение в рамках системы поддержки малого и среднего предпринимательства.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  <w:lang w:eastAsia="ru-RU"/>
        </w:rPr>
        <w:t>Представителям малого и среднего бизнеса будут оказываться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23487">
        <w:rPr>
          <w:rFonts w:ascii="Times New Roman" w:hAnsi="Times New Roman" w:cs="Times New Roman"/>
          <w:sz w:val="28"/>
          <w:szCs w:val="28"/>
          <w:lang w:eastAsia="ru-RU"/>
        </w:rPr>
        <w:t>консультационные услуги по вопросам лицензирования, организации питания, создания современной развивающей среды в группах для детей дошкольного возраста, изменений в законодательстве, а также по вопросам взаимодействия с муниципальными бюджетными дошкольными образовательными учреждениями.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В целях повышения эффективности работы муниципальных дошкольных образовательных организаций в части большего охвата детей их услугами планируется проводить обследование помещений в целях поиска ресурса для организации дополнительных групп.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Содержательная работа дошкольных образовательных организаций будет направлена на раннее выявление одаренных детей и последующее их развитие, патриотическое воспитание, здоровьесбережение, обеспечение преемственности дошкольного и начального общего образования.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Предполагается внедрение вариативных программ дополнительного образования на базе различных дошкольных образовательных организаций. В силу роста числа детей с нарушениями здоровья планируется открывать детские сады с медицинским сопровождением.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 xml:space="preserve">В целях повышения роли семейного воспитания семьям, не отдающим детей в детские сады, будет оказываться методическая помощь в части воспитания и подготовки к школе. Также предполагается, что инновационное развитие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23487">
        <w:rPr>
          <w:rFonts w:ascii="Times New Roman" w:hAnsi="Times New Roman" w:cs="Times New Roman"/>
          <w:sz w:val="28"/>
          <w:szCs w:val="28"/>
        </w:rPr>
        <w:t xml:space="preserve"> приведет к появлению рабочих мест для креативного класса, основанных на проектной деятельности и предполагающих свободный трудовой распорядок, что позволит обоим родителям рационально распределять время между выполнением работы и воспитанием детей.</w:t>
      </w:r>
    </w:p>
    <w:p w:rsidR="004F3D2D" w:rsidRPr="008A6BE0" w:rsidRDefault="008906B2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6EEF">
        <w:rPr>
          <w:rFonts w:ascii="Times New Roman" w:hAnsi="Times New Roman" w:cs="Times New Roman"/>
          <w:sz w:val="28"/>
          <w:szCs w:val="28"/>
        </w:rPr>
        <w:t>Основные мероприятия в рамках реализации государственных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6EEF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>
        <w:rPr>
          <w:rFonts w:ascii="Times New Roman" w:hAnsi="Times New Roman" w:cs="Times New Roman"/>
          <w:sz w:val="28"/>
          <w:szCs w:val="28"/>
        </w:rPr>
        <w:t>, национальных и региональных проектов</w:t>
      </w:r>
      <w:r w:rsidR="004F3D2D" w:rsidRPr="008A6BE0">
        <w:rPr>
          <w:rFonts w:ascii="Times New Roman" w:hAnsi="Times New Roman" w:cs="Times New Roman"/>
          <w:sz w:val="28"/>
          <w:szCs w:val="28"/>
        </w:rPr>
        <w:t>: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проектирование и строительство дошкольного образовательного учреждения на 160 мест в станице Новокорсунской;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«Развитие образования» для расширения рынка услуг образования в секторах дошкольного образования планируется: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содействие созданию альтернативных форм дошкольного образования в учреждениях различных организационно-правовых форм собственности;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lastRenderedPageBreak/>
        <w:t>выполнение капитального, текущего ремонта, благоустройство территорий, прилегающих к зданиям и сооружениям, обновление материально-технической базы действующих муниципальных дошкольных образовательных учреждений;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разработка и реализация комплекса мер по профилактике заболеваемости детей в детских садах (закаливание, занятие спортом и т. д.);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реализация мероприятий по обеспечению квалифицированными кадрами системы дошкольного образования.</w:t>
      </w:r>
    </w:p>
    <w:p w:rsidR="004F3D2D" w:rsidRPr="00450EC2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2266">
        <w:rPr>
          <w:rFonts w:ascii="Times New Roman" w:hAnsi="Times New Roman" w:cs="Times New Roman"/>
          <w:sz w:val="28"/>
          <w:szCs w:val="28"/>
        </w:rPr>
        <w:t>Общее образование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D2D" w:rsidRPr="00DC2266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Pr="00FD65A3" w:rsidRDefault="004F3D2D" w:rsidP="004F3D2D">
      <w:pPr>
        <w:pStyle w:val="Default"/>
        <w:ind w:firstLine="708"/>
        <w:jc w:val="both"/>
        <w:rPr>
          <w:sz w:val="28"/>
          <w:szCs w:val="28"/>
        </w:rPr>
      </w:pPr>
      <w:r w:rsidRPr="00D23487">
        <w:rPr>
          <w:sz w:val="28"/>
          <w:szCs w:val="28"/>
        </w:rPr>
        <w:t>Развитие системы общего образования будет направлено на совершенствование таких его аспектов, как условия обучения, квалификация кадров, учебные программы, профориентация, воспитательная работа, здоровье</w:t>
      </w:r>
      <w:r>
        <w:rPr>
          <w:sz w:val="28"/>
          <w:szCs w:val="28"/>
        </w:rPr>
        <w:t>-</w:t>
      </w:r>
      <w:r w:rsidRPr="00D23487">
        <w:rPr>
          <w:sz w:val="28"/>
          <w:szCs w:val="28"/>
        </w:rPr>
        <w:t>сбережение, школьное самоуправление</w:t>
      </w:r>
      <w:r>
        <w:rPr>
          <w:sz w:val="28"/>
          <w:szCs w:val="28"/>
        </w:rPr>
        <w:t>,</w:t>
      </w:r>
      <w:r w:rsidRPr="00FD65A3">
        <w:t xml:space="preserve"> </w:t>
      </w:r>
      <w:r w:rsidRPr="00541215">
        <w:rPr>
          <w:sz w:val="28"/>
          <w:szCs w:val="28"/>
        </w:rPr>
        <w:t>р</w:t>
      </w:r>
      <w:r w:rsidRPr="00FD65A3">
        <w:rPr>
          <w:sz w:val="28"/>
          <w:szCs w:val="28"/>
        </w:rPr>
        <w:t>азвитие информационных технологий и дистанционного обучения</w:t>
      </w:r>
      <w:r>
        <w:rPr>
          <w:sz w:val="28"/>
          <w:szCs w:val="28"/>
        </w:rPr>
        <w:t>.</w:t>
      </w:r>
      <w:r w:rsidRPr="00FD65A3">
        <w:rPr>
          <w:sz w:val="28"/>
          <w:szCs w:val="28"/>
        </w:rPr>
        <w:t xml:space="preserve"> 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Большую значимость имеет восстановление ответственности системы образования за духовно-нравственное воспитание подрастающего поколения, формирование гражданской идентичности и национального самосознания.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В части формирования интеллектуального потенциала школьников будут учитываться потребности общества в дифференцированном обучении. Для старшеклассников будет обеспечиваться возможность выбора профиля обучения и индивидуальной траектории освоения образовательной программы. Предполагается повышение статуса образовательных организаций – увеличение числа школ с углубленным изучением отдельных предметов.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Социальная функция образования будет выражаться в обеспечении качественного общего образования детей-инвалидов в форме дистанционного, специального или инклюзивного обучения, а также поддержка их профессиональной ориентации.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 xml:space="preserve">Важным представляется налаживание системы профориентации старшеклассников, которая должна обеспечить взаимосвязь между жизненной стратегией молодых людей и потребностями </w:t>
      </w:r>
      <w:r>
        <w:rPr>
          <w:rFonts w:ascii="Times New Roman" w:hAnsi="Times New Roman" w:cs="Times New Roman"/>
          <w:sz w:val="28"/>
          <w:szCs w:val="28"/>
        </w:rPr>
        <w:t>экономики района</w:t>
      </w:r>
      <w:r w:rsidRPr="00D23487">
        <w:rPr>
          <w:rFonts w:ascii="Times New Roman" w:hAnsi="Times New Roman" w:cs="Times New Roman"/>
          <w:sz w:val="28"/>
          <w:szCs w:val="28"/>
        </w:rPr>
        <w:t xml:space="preserve"> в трудовых ресурсах. В этой связи необходимо информировать учащихся о реализуемых и планируемых к реализации инвестиционных проектах, одаренных детей следует обучать основам инновационной деятельности. Частично задача профориентации может решаться в рамках так называемого промышленного туризма</w:t>
      </w:r>
      <w:r>
        <w:rPr>
          <w:rFonts w:ascii="Times New Roman" w:hAnsi="Times New Roman" w:cs="Times New Roman"/>
          <w:sz w:val="28"/>
          <w:szCs w:val="28"/>
        </w:rPr>
        <w:t xml:space="preserve"> с организацией на </w:t>
      </w:r>
      <w:r w:rsidRPr="00D23487">
        <w:rPr>
          <w:rFonts w:ascii="Times New Roman" w:hAnsi="Times New Roman" w:cs="Times New Roman"/>
          <w:sz w:val="28"/>
          <w:szCs w:val="28"/>
        </w:rPr>
        <w:t xml:space="preserve">базе </w:t>
      </w:r>
      <w:r>
        <w:rPr>
          <w:rFonts w:ascii="Times New Roman" w:hAnsi="Times New Roman" w:cs="Times New Roman"/>
          <w:sz w:val="28"/>
          <w:szCs w:val="28"/>
        </w:rPr>
        <w:t xml:space="preserve">промышленных предприятий </w:t>
      </w:r>
      <w:r w:rsidRPr="00D23487">
        <w:rPr>
          <w:rFonts w:ascii="Times New Roman" w:hAnsi="Times New Roman" w:cs="Times New Roman"/>
          <w:sz w:val="28"/>
          <w:szCs w:val="28"/>
        </w:rPr>
        <w:t>пров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2348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D23487">
        <w:rPr>
          <w:rFonts w:ascii="Times New Roman" w:hAnsi="Times New Roman" w:cs="Times New Roman"/>
          <w:sz w:val="28"/>
          <w:szCs w:val="28"/>
        </w:rPr>
        <w:t xml:space="preserve"> факультативны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23487">
        <w:rPr>
          <w:rFonts w:ascii="Times New Roman" w:hAnsi="Times New Roman" w:cs="Times New Roman"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23487">
        <w:rPr>
          <w:rFonts w:ascii="Times New Roman" w:hAnsi="Times New Roman" w:cs="Times New Roman"/>
          <w:sz w:val="28"/>
          <w:szCs w:val="28"/>
        </w:rPr>
        <w:t>.</w:t>
      </w:r>
    </w:p>
    <w:p w:rsidR="004F3D2D" w:rsidRPr="00696119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Создание действенной системы ученического самоуправления будет способс</w:t>
      </w:r>
      <w:r>
        <w:rPr>
          <w:rFonts w:ascii="Times New Roman" w:hAnsi="Times New Roman" w:cs="Times New Roman"/>
          <w:sz w:val="28"/>
          <w:szCs w:val="28"/>
        </w:rPr>
        <w:t xml:space="preserve">твовать формированию социальных </w:t>
      </w:r>
      <w:r w:rsidRPr="00D23487">
        <w:rPr>
          <w:rFonts w:ascii="Times New Roman" w:hAnsi="Times New Roman" w:cs="Times New Roman"/>
          <w:sz w:val="28"/>
          <w:szCs w:val="28"/>
        </w:rPr>
        <w:t>качеств учащихся 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3487">
        <w:rPr>
          <w:rFonts w:ascii="Times New Roman" w:hAnsi="Times New Roman" w:cs="Times New Roman"/>
          <w:sz w:val="28"/>
          <w:szCs w:val="28"/>
        </w:rPr>
        <w:t xml:space="preserve"> прежде всего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3487">
        <w:rPr>
          <w:rFonts w:ascii="Times New Roman" w:hAnsi="Times New Roman" w:cs="Times New Roman"/>
          <w:sz w:val="28"/>
          <w:szCs w:val="28"/>
        </w:rPr>
        <w:t xml:space="preserve">способности самостоятельно решать проблемы и ставить перспективные задачи. Будут проводиться мероприятия, направленные на </w:t>
      </w:r>
      <w:r w:rsidRPr="00661C91">
        <w:rPr>
          <w:rFonts w:ascii="Times New Roman" w:hAnsi="Times New Roman" w:cs="Times New Roman"/>
          <w:sz w:val="28"/>
          <w:szCs w:val="28"/>
        </w:rPr>
        <w:t xml:space="preserve">привлечение учащихся к работе </w:t>
      </w:r>
      <w:r w:rsidRPr="00696119">
        <w:rPr>
          <w:rFonts w:ascii="Times New Roman" w:hAnsi="Times New Roman" w:cs="Times New Roman"/>
          <w:sz w:val="28"/>
          <w:szCs w:val="28"/>
        </w:rPr>
        <w:t>детских и юношеских общественных объединений.</w:t>
      </w:r>
    </w:p>
    <w:p w:rsidR="004F3D2D" w:rsidRPr="00696119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119">
        <w:rPr>
          <w:rFonts w:ascii="Times New Roman" w:hAnsi="Times New Roman" w:cs="Times New Roman"/>
          <w:sz w:val="28"/>
          <w:szCs w:val="28"/>
        </w:rPr>
        <w:t>Перспективным направлением деятельности муниципалитета в сфере развития системы отдыха и оздоровления детей является создание с привлече</w:t>
      </w:r>
      <w:r w:rsidRPr="00696119">
        <w:rPr>
          <w:rFonts w:ascii="Times New Roman" w:hAnsi="Times New Roman" w:cs="Times New Roman"/>
          <w:sz w:val="28"/>
          <w:szCs w:val="28"/>
        </w:rPr>
        <w:lastRenderedPageBreak/>
        <w:t>нием частных инвестиций многофункционального комплекса отдыха и оздоровления, работающего в круглогодичном режиме, на базе существующего лагеря МБУ ЗСЛОО «Золотой колос.</w:t>
      </w:r>
    </w:p>
    <w:p w:rsidR="004F3D2D" w:rsidRPr="00696119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119">
        <w:rPr>
          <w:rFonts w:ascii="Times New Roman" w:hAnsi="Times New Roman" w:cs="Times New Roman"/>
          <w:sz w:val="28"/>
          <w:szCs w:val="28"/>
        </w:rPr>
        <w:t>Инвестор осуществляет строительство новых корпусов с возможностью использовать их круглогодично, предоставляя отдых и зимой. В лагере можно проводить олимпиады, тематические форумы, мастер-классы, спортивные соревнования и другое.</w:t>
      </w:r>
    </w:p>
    <w:p w:rsidR="004F3D2D" w:rsidRPr="00696119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119">
        <w:rPr>
          <w:rFonts w:ascii="Times New Roman" w:hAnsi="Times New Roman" w:cs="Times New Roman"/>
          <w:sz w:val="28"/>
          <w:szCs w:val="28"/>
        </w:rPr>
        <w:t>Обновление состава и компетенций педагогических работников, создание механизмов мотивации педагогических работников к повышению качества работы и непрерывному профессиональному росту будут способствовать повышению качества образования. Высокий уровень квалификации педагогов будет обеспечиваться, в том числе за счет их участия в краевых конкурс</w:t>
      </w:r>
      <w:r w:rsidRPr="00661C91">
        <w:rPr>
          <w:rFonts w:ascii="Times New Roman" w:hAnsi="Times New Roman" w:cs="Times New Roman"/>
          <w:sz w:val="28"/>
          <w:szCs w:val="28"/>
        </w:rPr>
        <w:t>ах педагогического мастерства, программах повышения квалификации.</w:t>
      </w:r>
      <w:r w:rsidRPr="00696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2D" w:rsidRPr="00696119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119">
        <w:rPr>
          <w:rFonts w:ascii="Times New Roman" w:hAnsi="Times New Roman" w:cs="Times New Roman"/>
          <w:sz w:val="28"/>
          <w:szCs w:val="28"/>
        </w:rPr>
        <w:t xml:space="preserve">Особую роль в повышении качества образования будет иметь компьютеризация учебного процесса, переход на широкое использование современных информационных технологий. </w:t>
      </w:r>
    </w:p>
    <w:p w:rsidR="004F3D2D" w:rsidRDefault="004F3D2D" w:rsidP="004F3D2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создание условий для привлечения в школу молодых преподавательских кадров с целью 100-процентной комплектации преподавательским составом учебного процесса. 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1">
        <w:rPr>
          <w:rFonts w:ascii="Times New Roman" w:hAnsi="Times New Roman" w:cs="Times New Roman"/>
          <w:sz w:val="28"/>
          <w:szCs w:val="28"/>
        </w:rPr>
        <w:t>Развитию государственно-общественного управления образованием будет способствовать включение общественности в управление образовательными учреждениями и отведение ей</w:t>
      </w:r>
      <w:r w:rsidRPr="00D23487">
        <w:rPr>
          <w:rFonts w:ascii="Times New Roman" w:hAnsi="Times New Roman" w:cs="Times New Roman"/>
          <w:sz w:val="28"/>
          <w:szCs w:val="28"/>
        </w:rPr>
        <w:t xml:space="preserve"> определенной роли в системе оценки качества образования. 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«Развитие образования» для расширения рынка услуг образования и создания условий по обеспечению возможности обучаться в соответствии с современными требованиями запланированы мероприятия: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 xml:space="preserve">разработка проектно-сметной документации и реконструкция МАУ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C5713">
        <w:rPr>
          <w:rFonts w:ascii="Times New Roman" w:hAnsi="Times New Roman" w:cs="Times New Roman"/>
          <w:sz w:val="28"/>
          <w:szCs w:val="28"/>
        </w:rPr>
        <w:t xml:space="preserve">СОШ </w:t>
      </w:r>
      <w:r w:rsidRPr="008A6BE0">
        <w:rPr>
          <w:rFonts w:ascii="Times New Roman" w:hAnsi="Times New Roman" w:cs="Times New Roman"/>
          <w:sz w:val="28"/>
          <w:szCs w:val="28"/>
        </w:rPr>
        <w:t>№ 11 с вводом блока начального образования на 400 мест;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 xml:space="preserve">разработка проектно-сметной документации, реконструкция МБОУ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5713">
        <w:rPr>
          <w:rFonts w:ascii="Times New Roman" w:hAnsi="Times New Roman" w:cs="Times New Roman"/>
          <w:sz w:val="28"/>
          <w:szCs w:val="28"/>
        </w:rPr>
        <w:t xml:space="preserve">СОШ </w:t>
      </w:r>
      <w:r w:rsidRPr="008A6BE0">
        <w:rPr>
          <w:rFonts w:ascii="Times New Roman" w:hAnsi="Times New Roman" w:cs="Times New Roman"/>
          <w:sz w:val="28"/>
          <w:szCs w:val="28"/>
        </w:rPr>
        <w:t>№ 2 с вводом нового корпуса на 825 мест;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реконструкция МБОУ ООШ № 21 в ст. Роговской (I этап. Строительство универсального спортивного комплекса (зала);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капитальный ремонт спортивных залов муниципальных общеобразовательных организаций, расположенных в сельской местности, в том числе устройство в них пожарной сигнализации и изготовление проектно-сметной документации;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 xml:space="preserve"> капитальный ремонт зданий и сооружений, установка ограждений, благоустройство территорий, прилегающих к зданиям и сооружениям девяти муниципальных образовательных организаций;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капитальный ремонт помещений пищеблоков трех муниципальных образовательных организаций.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lastRenderedPageBreak/>
        <w:t>В рамках реализации региональных проектов для расширения рынка услуг образования и создания условий по обеспечению возможности обучаться в соответствии с современными требованиями планируется: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создать центры образования «Точка роста» еще в четырех сельских школах, обновление материально-технической базы пяти общеобразовательных организаций (региональный проект «Современная школа»);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внедрение целевой модели цифровой образовательной среды в 12 образовательных организациях (региональный проект «Цифровая образовательная среда»);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Приобретение автобуса для одной общеобразовательной организации (региональный проект «Безопасность дорожного движения»).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4F3D2D" w:rsidP="004F3D2D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C2266">
        <w:rPr>
          <w:rFonts w:ascii="Times New Roman" w:hAnsi="Times New Roman" w:cs="Times New Roman"/>
          <w:sz w:val="28"/>
          <w:szCs w:val="28"/>
        </w:rPr>
        <w:t>Дополнительное образование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D2D" w:rsidRPr="00DC2266" w:rsidRDefault="004F3D2D" w:rsidP="004F3D2D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Pr="00113D41" w:rsidRDefault="004F3D2D" w:rsidP="004F3D2D">
      <w:pPr>
        <w:pStyle w:val="Default"/>
        <w:ind w:firstLine="708"/>
        <w:jc w:val="both"/>
        <w:rPr>
          <w:sz w:val="28"/>
          <w:szCs w:val="28"/>
        </w:rPr>
      </w:pPr>
      <w:r w:rsidRPr="00D23487">
        <w:rPr>
          <w:sz w:val="28"/>
          <w:szCs w:val="28"/>
        </w:rPr>
        <w:t>Система дополнительного образования будет обладать большей открытостью и гибкостью, решая задачи социальной адаптации обучающихся, содействия личностному развитию, укрепления здоровья, профессионального самоопределения и творческой самореализации</w:t>
      </w:r>
      <w:r>
        <w:rPr>
          <w:sz w:val="28"/>
          <w:szCs w:val="28"/>
        </w:rPr>
        <w:t>, у</w:t>
      </w:r>
      <w:r w:rsidRPr="00113D41">
        <w:rPr>
          <w:sz w:val="28"/>
          <w:szCs w:val="28"/>
        </w:rPr>
        <w:t>величени</w:t>
      </w:r>
      <w:r>
        <w:rPr>
          <w:sz w:val="28"/>
          <w:szCs w:val="28"/>
        </w:rPr>
        <w:t>я</w:t>
      </w:r>
      <w:r w:rsidRPr="00113D41">
        <w:rPr>
          <w:sz w:val="28"/>
          <w:szCs w:val="28"/>
        </w:rPr>
        <w:t xml:space="preserve"> предпринимательской активности в сфере дополнительного образования</w:t>
      </w:r>
      <w:r>
        <w:rPr>
          <w:sz w:val="28"/>
          <w:szCs w:val="28"/>
        </w:rPr>
        <w:t>.</w:t>
      </w:r>
      <w:r w:rsidRPr="00113D41">
        <w:rPr>
          <w:sz w:val="28"/>
          <w:szCs w:val="28"/>
        </w:rPr>
        <w:t xml:space="preserve"> </w:t>
      </w:r>
    </w:p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3487">
        <w:rPr>
          <w:rFonts w:ascii="Times New Roman" w:hAnsi="Times New Roman" w:cs="Times New Roman"/>
          <w:sz w:val="28"/>
          <w:szCs w:val="28"/>
        </w:rPr>
        <w:t>В рамках развития системы дополнительного образования будет модернизировано материально-техническое обеспечение деятельности учреждений. Особое внимание будет уделяться содействию успешному освоению учащимися основной образовательной программы за счет дополнительных занятий, формированию универсальных навыков – лидерства, основы подготовки проектов, основы предпринимательской деятельности; формированию специальных навыков в зависимости от интереса учащихся.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6FB">
        <w:rPr>
          <w:rFonts w:ascii="Times New Roman" w:hAnsi="Times New Roman" w:cs="Times New Roman"/>
          <w:bCs/>
          <w:sz w:val="28"/>
          <w:szCs w:val="28"/>
        </w:rPr>
        <w:t>Среди тематических направлений дополнительного образования больше внимания будет уделяться техническому творчеству детей и подростков, робототехнике.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6FB">
        <w:rPr>
          <w:rFonts w:ascii="Times New Roman" w:hAnsi="Times New Roman" w:cs="Times New Roman"/>
          <w:bCs/>
          <w:sz w:val="28"/>
          <w:szCs w:val="28"/>
        </w:rPr>
        <w:t>Обеспечение соответствия программ дополнительного образования актуальным потребностям учащихся позволит расширить объемы оказания платных услуг.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Активное внедрение системы краудсорсинга в образовательных учреждениях и людьми, которые занимаются самообразованием, будет способствовать повышению качества образования и общего уровня грамотности граждан.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Стратегические показатели в увязке с задачей </w:t>
      </w:r>
      <w:r w:rsidRPr="005A016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47698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Pr="003B586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27.</w:t>
      </w:r>
    </w:p>
    <w:p w:rsidR="00373D1F" w:rsidRDefault="00373D1F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 27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035"/>
        <w:gridCol w:w="5569"/>
      </w:tblGrid>
      <w:tr w:rsidR="004F3D2D" w:rsidTr="00FC1CB7">
        <w:tc>
          <w:tcPr>
            <w:tcW w:w="4035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DC226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Tr="00FC1CB7">
        <w:trPr>
          <w:trHeight w:val="859"/>
        </w:trPr>
        <w:tc>
          <w:tcPr>
            <w:tcW w:w="4035" w:type="dxa"/>
            <w:vMerge w:val="restart"/>
          </w:tcPr>
          <w:p w:rsidR="004F3D2D" w:rsidRPr="00DC2266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 xml:space="preserve">Задача 4. </w:t>
            </w:r>
            <w:r w:rsidRPr="00DC2266">
              <w:rPr>
                <w:rFonts w:ascii="Times New Roman" w:hAnsi="Times New Roman" w:cs="Times New Roman"/>
              </w:rPr>
              <w:t>Развитие образования</w:t>
            </w:r>
          </w:p>
        </w:tc>
        <w:tc>
          <w:tcPr>
            <w:tcW w:w="5570" w:type="dxa"/>
          </w:tcPr>
          <w:p w:rsidR="004F3D2D" w:rsidRPr="00DC2266" w:rsidRDefault="004F3D2D" w:rsidP="00FC1CB7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 xml:space="preserve"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 лет, </w:t>
            </w:r>
            <w:r w:rsidRPr="00DC2266">
              <w:rPr>
                <w:rFonts w:ascii="Times New Roman" w:hAnsi="Times New Roman" w:cs="Times New Roman"/>
                <w:color w:val="000000"/>
              </w:rPr>
              <w:t>процентов</w:t>
            </w:r>
          </w:p>
        </w:tc>
      </w:tr>
      <w:tr w:rsidR="004F3D2D" w:rsidTr="00FC1CB7"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ind w:right="-142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  <w:color w:val="000000"/>
              </w:rPr>
              <w:t xml:space="preserve">Обеспеченность дошкольными образовательными 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DC2266">
              <w:rPr>
                <w:rFonts w:ascii="Times New Roman" w:hAnsi="Times New Roman" w:cs="Times New Roman"/>
                <w:color w:val="000000"/>
              </w:rPr>
              <w:t>чреж</w:t>
            </w:r>
            <w:r>
              <w:rPr>
                <w:rFonts w:ascii="Times New Roman" w:hAnsi="Times New Roman" w:cs="Times New Roman"/>
                <w:color w:val="000000"/>
              </w:rPr>
              <w:t xml:space="preserve"> д</w:t>
            </w:r>
            <w:r w:rsidRPr="00DC2266">
              <w:rPr>
                <w:rFonts w:ascii="Times New Roman" w:hAnsi="Times New Roman" w:cs="Times New Roman"/>
                <w:color w:val="000000"/>
              </w:rPr>
              <w:t>ениями, мест на 1000 детей дошкольного возраста</w:t>
            </w:r>
          </w:p>
        </w:tc>
      </w:tr>
      <w:tr w:rsidR="004F3D2D" w:rsidTr="00FC1CB7">
        <w:trPr>
          <w:trHeight w:val="431"/>
        </w:trPr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Численность детей в дошкольных образовательных учреждениях, человек</w:t>
            </w:r>
          </w:p>
        </w:tc>
      </w:tr>
      <w:tr w:rsidR="004F3D2D" w:rsidTr="00FC1CB7"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Доля муниципальных общеобразовательных учреждений, соответствующих современным требованиям обучения, процентов</w:t>
            </w:r>
          </w:p>
        </w:tc>
      </w:tr>
      <w:tr w:rsidR="004F3D2D" w:rsidTr="00FC1CB7"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DC2266">
              <w:rPr>
                <w:rFonts w:ascii="Times New Roman" w:hAnsi="Times New Roman" w:cs="Times New Roman"/>
              </w:rPr>
              <w:t>Доля учащихся муниципальных общеобразовательных учреждений, занимающихся во вторую смену, процентов</w:t>
            </w:r>
          </w:p>
        </w:tc>
      </w:tr>
      <w:tr w:rsidR="004F3D2D" w:rsidTr="00FC1CB7"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spacing w:after="60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Число победителей и призеров олимпиад регионального уровня и выше, человек</w:t>
            </w:r>
          </w:p>
        </w:tc>
      </w:tr>
      <w:tr w:rsidR="004F3D2D" w:rsidTr="00FC1CB7"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 xml:space="preserve">Доля детей, охваченных образовательными программами дополнительного образования детей в возрасте от 5 до 18 лет, </w:t>
            </w:r>
            <w:r w:rsidRPr="00DC2266">
              <w:rPr>
                <w:rFonts w:ascii="Times New Roman" w:hAnsi="Times New Roman" w:cs="Times New Roman"/>
                <w:color w:val="000000"/>
              </w:rPr>
              <w:t>процентов</w:t>
            </w:r>
          </w:p>
        </w:tc>
      </w:tr>
      <w:tr w:rsidR="004F3D2D" w:rsidTr="00FC1CB7">
        <w:trPr>
          <w:trHeight w:val="485"/>
        </w:trPr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Доля детей в возрасте от 6 до 17 лет, охваченных всеми формами отдыха и оздоровления, процент</w:t>
            </w:r>
          </w:p>
        </w:tc>
      </w:tr>
      <w:tr w:rsidR="004F3D2D" w:rsidTr="00FC1CB7">
        <w:trPr>
          <w:trHeight w:val="559"/>
        </w:trPr>
        <w:tc>
          <w:tcPr>
            <w:tcW w:w="4035" w:type="dxa"/>
            <w:vMerge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70" w:type="dxa"/>
          </w:tcPr>
          <w:p w:rsidR="004F3D2D" w:rsidRPr="00DC2266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266">
              <w:rPr>
                <w:rFonts w:ascii="Times New Roman" w:hAnsi="Times New Roman" w:cs="Times New Roman"/>
              </w:rPr>
              <w:t>Доля молодых кадров в учреждениях образования, процентов</w:t>
            </w:r>
          </w:p>
        </w:tc>
      </w:tr>
    </w:tbl>
    <w:p w:rsidR="004F3D2D" w:rsidRPr="00D234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73D1F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283">
        <w:rPr>
          <w:rFonts w:ascii="Times New Roman" w:hAnsi="Times New Roman" w:cs="Times New Roman"/>
          <w:b/>
          <w:sz w:val="28"/>
          <w:szCs w:val="28"/>
        </w:rPr>
        <w:t xml:space="preserve">Задача 5.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95283">
        <w:rPr>
          <w:rFonts w:ascii="Times New Roman" w:hAnsi="Times New Roman" w:cs="Times New Roman"/>
          <w:b/>
          <w:sz w:val="28"/>
          <w:szCs w:val="28"/>
        </w:rPr>
        <w:t>еализация социально-демографической политики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содействие развитию здравоохранения</w:t>
      </w:r>
    </w:p>
    <w:p w:rsidR="004F3D2D" w:rsidRPr="00795283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2A77FF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7FF">
        <w:rPr>
          <w:rFonts w:ascii="Times New Roman" w:hAnsi="Times New Roman" w:cs="Times New Roman"/>
          <w:bCs/>
          <w:sz w:val="28"/>
          <w:szCs w:val="28"/>
        </w:rPr>
        <w:t xml:space="preserve">Ориентир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Тимашевский район – территория с благоприятными </w:t>
      </w:r>
      <w:r w:rsidRPr="002A77FF">
        <w:rPr>
          <w:rFonts w:ascii="Times New Roman" w:hAnsi="Times New Roman" w:cs="Times New Roman"/>
          <w:bCs/>
          <w:sz w:val="28"/>
          <w:szCs w:val="28"/>
        </w:rPr>
        <w:t>услови</w:t>
      </w:r>
      <w:r>
        <w:rPr>
          <w:rFonts w:ascii="Times New Roman" w:hAnsi="Times New Roman" w:cs="Times New Roman"/>
          <w:bCs/>
          <w:sz w:val="28"/>
          <w:szCs w:val="28"/>
        </w:rPr>
        <w:t>ями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для наращивания человеческого потенциала за счет роста рождаемости, укрепления института семьи, повышения уровня здоровья населения, увеличения продолжительности жизни, содействия развитию профилактической медицины.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7FF">
        <w:rPr>
          <w:rFonts w:ascii="Times New Roman" w:hAnsi="Times New Roman" w:cs="Times New Roman"/>
          <w:bCs/>
          <w:sz w:val="28"/>
          <w:szCs w:val="28"/>
        </w:rPr>
        <w:t xml:space="preserve">Первоочередными задачами социально-демографической политики </w:t>
      </w:r>
      <w:r>
        <w:rPr>
          <w:rFonts w:ascii="Times New Roman" w:hAnsi="Times New Roman" w:cs="Times New Roman"/>
          <w:bCs/>
          <w:sz w:val="28"/>
          <w:szCs w:val="28"/>
        </w:rPr>
        <w:t>должны стать: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обеспечение роста рождаемости и сокращения уровня смертности, укрепление института семьи, поддержка материнства и детства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улучшение здоровья жителей района, в том числе детей и подростков, снижение уровня социально значимых заболеваний, создание условий и формирование мотивации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ведения здорового образа жизни, а также обучение здоровьесберегающим технологиям и компетенциям</w:t>
      </w:r>
      <w:r w:rsidRPr="002246BE">
        <w:rPr>
          <w:rFonts w:ascii="Times New Roman" w:hAnsi="Times New Roman" w:cs="Times New Roman"/>
          <w:bCs/>
          <w:sz w:val="28"/>
          <w:szCs w:val="28"/>
        </w:rPr>
        <w:t>.</w:t>
      </w:r>
    </w:p>
    <w:p w:rsidR="004F3D2D" w:rsidRPr="002A77FF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77FF">
        <w:rPr>
          <w:rFonts w:ascii="Times New Roman" w:hAnsi="Times New Roman" w:cs="Times New Roman"/>
          <w:bCs/>
          <w:sz w:val="28"/>
          <w:szCs w:val="28"/>
        </w:rPr>
        <w:t xml:space="preserve">Дальнейшему росту рождаемости будет способствовать комплекс </w:t>
      </w:r>
      <w:r>
        <w:rPr>
          <w:rFonts w:ascii="Times New Roman" w:hAnsi="Times New Roman" w:cs="Times New Roman"/>
          <w:bCs/>
          <w:sz w:val="28"/>
          <w:szCs w:val="28"/>
        </w:rPr>
        <w:t>мероприятий, в том числе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идеологической политики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укреплени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здоровья молодых супругов, развити</w:t>
      </w:r>
      <w:r>
        <w:rPr>
          <w:rFonts w:ascii="Times New Roman" w:hAnsi="Times New Roman" w:cs="Times New Roman"/>
          <w:bCs/>
          <w:sz w:val="28"/>
          <w:szCs w:val="28"/>
        </w:rPr>
        <w:t>ю</w:t>
      </w:r>
      <w:r w:rsidRPr="002A77FF">
        <w:rPr>
          <w:rFonts w:ascii="Times New Roman" w:hAnsi="Times New Roman" w:cs="Times New Roman"/>
          <w:bCs/>
          <w:sz w:val="28"/>
          <w:szCs w:val="28"/>
        </w:rPr>
        <w:t xml:space="preserve"> системы дошкольного воспитания и профессиональной ориентации женщин, находящимся в отпуске по уходу за ребенком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6FB">
        <w:rPr>
          <w:rFonts w:ascii="Times New Roman" w:hAnsi="Times New Roman" w:cs="Times New Roman"/>
          <w:bCs/>
          <w:sz w:val="28"/>
          <w:szCs w:val="28"/>
        </w:rPr>
        <w:t>Это также активная информационно-консультационная поддержка семей с детьми в части консультаций о возможностях приобретения доступного жилья, получения компенсационных выплат, предоставляемых многодетным семьям, работа по обеспечению возможности предоставления на безвозмездной основе земельных участков под строительство жилого дома при рождении третьего и последующих детей.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6FB">
        <w:rPr>
          <w:rFonts w:ascii="Times New Roman" w:hAnsi="Times New Roman" w:cs="Times New Roman"/>
          <w:bCs/>
          <w:sz w:val="28"/>
          <w:szCs w:val="28"/>
        </w:rPr>
        <w:t>Активная идеологическая политика по утверждению в массовом сознании семейных ценностей («Тимашевский район – территория семейного благополучия») должна проводиться с привлечением сотрудников ЗАГС, СМИ, предста</w:t>
      </w:r>
      <w:r w:rsidRPr="001236F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вителей бизнес-сообщества, активно внедряющих формы мотивации труда, направленные на поддержку семьи (проведение Дня семьи на предприятии, организация семейного отдыха сотрудникам предприятий и др.); особое внимание нужно уделять организации воспитательной работы, направленной на поднятие престижа многодетной  семьи, на развитие культа семьи в образовательных организациях. 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6FB">
        <w:rPr>
          <w:rFonts w:ascii="Times New Roman" w:hAnsi="Times New Roman" w:cs="Times New Roman"/>
          <w:bCs/>
          <w:sz w:val="28"/>
          <w:szCs w:val="28"/>
        </w:rPr>
        <w:t>Необходима организация оказания психологической помощи сторонам семейных конфликтов, проведения лекций и бесед по тематике крепкой семьи сотрудников ЗАГС в учреждениях образования, организация фотовыставок, посвященных семейным ценностям. Перспективны также следующие организационные направления: работа Форума молодых супругов на официальном сайте муниципалитета или органа ЗАГС, постоянная рубрика о семейных ценностях в СМИ; проведение районных и поселенческих мероприятий семейной тематики (чествование семей – юбиляров, «Парад невест», «Бал младенца», «Вечер семейного вальса» и др.).</w:t>
      </w:r>
    </w:p>
    <w:p w:rsidR="004F3D2D" w:rsidRPr="001236FB" w:rsidRDefault="004F3D2D" w:rsidP="004F3D2D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6FB">
        <w:rPr>
          <w:rFonts w:ascii="Times New Roman" w:hAnsi="Times New Roman" w:cs="Times New Roman"/>
          <w:bCs/>
          <w:sz w:val="28"/>
          <w:szCs w:val="28"/>
        </w:rPr>
        <w:t>Одним из инструментов идеологической составляющей социально-демографической политики должно стать размещение социальной рекламы, направленной на формирование сознания молодых людей на создание крепкой семьи с двумя и более детьми.</w:t>
      </w:r>
    </w:p>
    <w:p w:rsidR="004F3D2D" w:rsidRPr="00FB5F09" w:rsidRDefault="004F3D2D" w:rsidP="004F3D2D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F09">
        <w:rPr>
          <w:rFonts w:ascii="Times New Roman" w:hAnsi="Times New Roman" w:cs="Times New Roman"/>
          <w:bCs/>
          <w:sz w:val="28"/>
          <w:szCs w:val="28"/>
        </w:rPr>
        <w:t xml:space="preserve">Укреплению здоровья молодых людей, готовящихся к вступлению в брак и рождению детей, формированию здорового образа жизни будет способствовать расширение спортивной инфраструктуры, систематическое информирование граждан по данному вопросу, профилактика вредных привычек. </w:t>
      </w:r>
    </w:p>
    <w:p w:rsidR="004F3D2D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5F09">
        <w:rPr>
          <w:rFonts w:ascii="Times New Roman" w:hAnsi="Times New Roman" w:cs="Times New Roman"/>
          <w:bCs/>
          <w:sz w:val="28"/>
          <w:szCs w:val="28"/>
        </w:rPr>
        <w:t xml:space="preserve">В условиях </w:t>
      </w:r>
      <w:r>
        <w:rPr>
          <w:rFonts w:ascii="Times New Roman" w:hAnsi="Times New Roman" w:cs="Times New Roman"/>
          <w:bCs/>
          <w:sz w:val="28"/>
          <w:szCs w:val="28"/>
        </w:rPr>
        <w:t>упразднения</w:t>
      </w:r>
      <w:r w:rsidRPr="00FB5F09">
        <w:rPr>
          <w:rFonts w:ascii="Times New Roman" w:hAnsi="Times New Roman" w:cs="Times New Roman"/>
          <w:bCs/>
          <w:sz w:val="28"/>
          <w:szCs w:val="28"/>
        </w:rPr>
        <w:t xml:space="preserve"> муниципальной системы здравоохранения в силу перераспределения полномочий между уровнями власти планируется развивать систему медицинской профилактики и максимально использовать возможности </w:t>
      </w:r>
      <w:r>
        <w:rPr>
          <w:rFonts w:ascii="Times New Roman" w:hAnsi="Times New Roman" w:cs="Times New Roman"/>
          <w:bCs/>
          <w:sz w:val="28"/>
          <w:szCs w:val="28"/>
        </w:rPr>
        <w:t>региональной</w:t>
      </w:r>
      <w:r w:rsidRPr="00FB5F09">
        <w:rPr>
          <w:rFonts w:ascii="Times New Roman" w:hAnsi="Times New Roman" w:cs="Times New Roman"/>
          <w:bCs/>
          <w:sz w:val="28"/>
          <w:szCs w:val="28"/>
        </w:rPr>
        <w:t xml:space="preserve"> системы здравоохранения, </w:t>
      </w:r>
      <w:r w:rsidRPr="00FB5F09">
        <w:rPr>
          <w:rFonts w:ascii="Times New Roman" w:hAnsi="Times New Roman" w:cs="Times New Roman"/>
          <w:sz w:val="28"/>
          <w:szCs w:val="28"/>
        </w:rPr>
        <w:t xml:space="preserve">информируя граждан о возможностях получения высокотехнологичной медицинской помощи в медицинских </w:t>
      </w:r>
      <w:r w:rsidRPr="00170714">
        <w:rPr>
          <w:rFonts w:ascii="Times New Roman" w:hAnsi="Times New Roman" w:cs="Times New Roman"/>
          <w:sz w:val="28"/>
          <w:szCs w:val="28"/>
        </w:rPr>
        <w:t>учреждениях края, в том числе в части репродуктивной медицины.</w:t>
      </w:r>
    </w:p>
    <w:p w:rsidR="004F3D2D" w:rsidRPr="009C1E55" w:rsidRDefault="004F3D2D" w:rsidP="004F3D2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ростом высококонкурентных частных медицинских учреждений района будет связано развитие медицинского туризма: качественные медицинские услуги будут востребованы гражданами соседних районов, регионов, ближнего зарубежья. 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 этом направлении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важное значение будет иметь 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>систем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а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я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медицинских учреждений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активная информационная работа по 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>порядк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у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оказания медицинских услуг иностранному пациенту по всему циклу лечения от момента поступления в медучреждение до выписки или перевода в другие организации здравоохранения, в том числе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актуальны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услуги профессиональных переводчиков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. Предстоит </w:t>
      </w:r>
      <w:r w:rsidRPr="009C1E55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проводить активную маркетинговую и рекламную кампанию, информируя потенциальных потребителей о возможностях государственной и частной медицины Тимашевского района.</w:t>
      </w:r>
      <w:r w:rsidRPr="009C1E5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F3D2D" w:rsidRPr="00170714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0714">
        <w:rPr>
          <w:rFonts w:ascii="Times New Roman" w:hAnsi="Times New Roman" w:cs="Times New Roman"/>
          <w:sz w:val="28"/>
          <w:szCs w:val="28"/>
        </w:rPr>
        <w:t xml:space="preserve">Важную роль будут иметь профессиональная ориентация женщин в период отпуска по уходу за ребенком, стимулирование создания для данной категории женщин временных рабочих мест, в том числе дистанционных, оказание </w:t>
      </w:r>
      <w:r w:rsidRPr="00170714">
        <w:rPr>
          <w:rFonts w:ascii="Times New Roman" w:hAnsi="Times New Roman" w:cs="Times New Roman"/>
          <w:sz w:val="28"/>
          <w:szCs w:val="28"/>
        </w:rPr>
        <w:lastRenderedPageBreak/>
        <w:t>психологической поддержки в части выстраивания жизненной стратегии профессионального развития.</w:t>
      </w:r>
    </w:p>
    <w:p w:rsidR="004F3D2D" w:rsidRDefault="004F3D2D" w:rsidP="004F3D2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необходимо уделять семьям с несовершеннолетними детьми, находящимся в трудной жизненной ситуации, оказывать им муниципальную поддержку. </w:t>
      </w:r>
    </w:p>
    <w:p w:rsidR="004F3D2D" w:rsidRPr="001A0904" w:rsidRDefault="004F3D2D" w:rsidP="004F3D2D">
      <w:pPr>
        <w:pStyle w:val="21"/>
        <w:tabs>
          <w:tab w:val="left" w:pos="709"/>
        </w:tabs>
        <w:ind w:left="0" w:firstLine="709"/>
        <w:jc w:val="both"/>
        <w:rPr>
          <w:bCs/>
          <w:sz w:val="28"/>
          <w:szCs w:val="28"/>
        </w:rPr>
      </w:pPr>
      <w:r w:rsidRPr="001A0904">
        <w:rPr>
          <w:bCs/>
          <w:sz w:val="28"/>
          <w:szCs w:val="28"/>
        </w:rPr>
        <w:t>Одной из важнейших проблем современного общества является социальное сиротство. В период с 2014 по 2019 годы выявлено более 200 детей, оставшихся без попечения родителей, по причине лишения родителей прав в отношении несовершеннолетних.</w:t>
      </w:r>
    </w:p>
    <w:p w:rsidR="004F3D2D" w:rsidRPr="001A0904" w:rsidRDefault="004F3D2D" w:rsidP="004F3D2D">
      <w:pPr>
        <w:pStyle w:val="21"/>
        <w:tabs>
          <w:tab w:val="left" w:pos="709"/>
        </w:tabs>
        <w:ind w:left="0" w:firstLine="709"/>
        <w:jc w:val="both"/>
        <w:rPr>
          <w:iCs/>
          <w:sz w:val="28"/>
          <w:szCs w:val="28"/>
        </w:rPr>
      </w:pPr>
      <w:r w:rsidRPr="001A0904">
        <w:rPr>
          <w:iCs/>
          <w:sz w:val="28"/>
          <w:szCs w:val="28"/>
        </w:rPr>
        <w:t>Несмотря на то, что количество детей вышеуказанной категории постоянно снижается, проблема профилактики социального сиротства остается острой.</w:t>
      </w:r>
    </w:p>
    <w:p w:rsidR="004F3D2D" w:rsidRDefault="004F3D2D" w:rsidP="004F3D2D">
      <w:pPr>
        <w:pStyle w:val="21"/>
        <w:tabs>
          <w:tab w:val="left" w:pos="709"/>
        </w:tabs>
        <w:ind w:left="0" w:firstLine="709"/>
        <w:jc w:val="both"/>
        <w:rPr>
          <w:iCs/>
          <w:sz w:val="28"/>
          <w:szCs w:val="28"/>
        </w:rPr>
      </w:pPr>
      <w:r w:rsidRPr="001A0904">
        <w:rPr>
          <w:iCs/>
          <w:sz w:val="28"/>
          <w:szCs w:val="28"/>
        </w:rPr>
        <w:t>Пути решения проблемы необходимо искать в следующих направлениях:</w:t>
      </w:r>
    </w:p>
    <w:p w:rsidR="004F3D2D" w:rsidRDefault="004F3D2D" w:rsidP="004F3D2D">
      <w:pPr>
        <w:pStyle w:val="21"/>
        <w:numPr>
          <w:ilvl w:val="0"/>
          <w:numId w:val="4"/>
        </w:numPr>
        <w:tabs>
          <w:tab w:val="left" w:pos="709"/>
        </w:tabs>
        <w:ind w:left="0" w:firstLine="709"/>
        <w:jc w:val="both"/>
        <w:rPr>
          <w:iCs/>
          <w:sz w:val="28"/>
          <w:szCs w:val="28"/>
        </w:rPr>
      </w:pPr>
      <w:r w:rsidRPr="001A0904">
        <w:rPr>
          <w:iCs/>
          <w:sz w:val="28"/>
          <w:szCs w:val="28"/>
        </w:rPr>
        <w:t>подготовка молодых родителей к их социальной роли быть отцом и матерью;</w:t>
      </w:r>
    </w:p>
    <w:p w:rsidR="004F3D2D" w:rsidRDefault="004F3D2D" w:rsidP="004F3D2D">
      <w:pPr>
        <w:pStyle w:val="21"/>
        <w:numPr>
          <w:ilvl w:val="0"/>
          <w:numId w:val="4"/>
        </w:numPr>
        <w:tabs>
          <w:tab w:val="left" w:pos="709"/>
        </w:tabs>
        <w:ind w:left="0" w:firstLine="709"/>
        <w:jc w:val="both"/>
        <w:rPr>
          <w:iCs/>
          <w:sz w:val="28"/>
          <w:szCs w:val="28"/>
        </w:rPr>
      </w:pPr>
      <w:r w:rsidRPr="00574EE6">
        <w:rPr>
          <w:iCs/>
          <w:sz w:val="28"/>
          <w:szCs w:val="28"/>
        </w:rPr>
        <w:t>ведение профилактической ознакомительной работы о вреде алкоголизма и употребления наркотических веществ;</w:t>
      </w:r>
    </w:p>
    <w:p w:rsidR="004F3D2D" w:rsidRPr="00574EE6" w:rsidRDefault="004F3D2D" w:rsidP="004F3D2D">
      <w:pPr>
        <w:pStyle w:val="21"/>
        <w:numPr>
          <w:ilvl w:val="0"/>
          <w:numId w:val="4"/>
        </w:numPr>
        <w:tabs>
          <w:tab w:val="left" w:pos="709"/>
        </w:tabs>
        <w:ind w:left="0" w:firstLine="709"/>
        <w:jc w:val="both"/>
        <w:rPr>
          <w:iCs/>
          <w:sz w:val="28"/>
          <w:szCs w:val="28"/>
        </w:rPr>
      </w:pPr>
      <w:r w:rsidRPr="00574EE6">
        <w:rPr>
          <w:iCs/>
          <w:sz w:val="28"/>
          <w:szCs w:val="28"/>
        </w:rPr>
        <w:t>работа по разрешению конфликтов, возникающих в семье при решении вопроса об определении места жительства несовершеннолетних.</w:t>
      </w:r>
    </w:p>
    <w:p w:rsidR="004F3D2D" w:rsidRPr="00924A6B" w:rsidRDefault="004F3D2D" w:rsidP="004F3D2D">
      <w:pPr>
        <w:pStyle w:val="Default"/>
        <w:ind w:firstLine="708"/>
        <w:jc w:val="both"/>
      </w:pPr>
      <w:r w:rsidRPr="00170714">
        <w:rPr>
          <w:sz w:val="28"/>
          <w:szCs w:val="28"/>
        </w:rPr>
        <w:t>Результатом социально-демографической политики должно стать не только увеличение рождаемости, н</w:t>
      </w:r>
      <w:r>
        <w:rPr>
          <w:sz w:val="28"/>
          <w:szCs w:val="28"/>
        </w:rPr>
        <w:t xml:space="preserve">о и воплощение идеала крепкой, </w:t>
      </w:r>
      <w:r w:rsidRPr="00170714">
        <w:rPr>
          <w:sz w:val="28"/>
          <w:szCs w:val="28"/>
        </w:rPr>
        <w:t>здоровой и обеспеченной семьи.</w:t>
      </w:r>
      <w:r w:rsidRPr="00924A6B">
        <w:t xml:space="preserve"> 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Большое внимание необходимо уделять о</w:t>
      </w:r>
      <w:r w:rsidRPr="00924A6B">
        <w:rPr>
          <w:rFonts w:ascii="Times New Roman" w:hAnsi="Times New Roman" w:cs="Times New Roman"/>
          <w:color w:val="000000"/>
          <w:sz w:val="28"/>
          <w:szCs w:val="28"/>
        </w:rPr>
        <w:t>беспечени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24A6B">
        <w:rPr>
          <w:rFonts w:ascii="Times New Roman" w:hAnsi="Times New Roman" w:cs="Times New Roman"/>
          <w:color w:val="000000"/>
          <w:sz w:val="28"/>
          <w:szCs w:val="28"/>
        </w:rPr>
        <w:t xml:space="preserve"> миграционного притока населения, создани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24A6B">
        <w:rPr>
          <w:rFonts w:ascii="Times New Roman" w:hAnsi="Times New Roman" w:cs="Times New Roman"/>
          <w:color w:val="000000"/>
          <w:sz w:val="28"/>
          <w:szCs w:val="28"/>
        </w:rPr>
        <w:t xml:space="preserve"> комфортных условий для адаптации мигрантов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F3D2D" w:rsidRPr="008A6BE0" w:rsidRDefault="008906B2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6EEF">
        <w:rPr>
          <w:rFonts w:ascii="Times New Roman" w:hAnsi="Times New Roman" w:cs="Times New Roman"/>
          <w:sz w:val="28"/>
          <w:szCs w:val="28"/>
        </w:rPr>
        <w:t>Основные мероприятия в рамках реализации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56EEF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4F3D2D" w:rsidRPr="008A6BE0">
        <w:rPr>
          <w:rFonts w:ascii="Times New Roman" w:hAnsi="Times New Roman" w:cs="Times New Roman"/>
          <w:sz w:val="28"/>
          <w:szCs w:val="28"/>
        </w:rPr>
        <w:t>:</w:t>
      </w:r>
    </w:p>
    <w:p w:rsidR="004F3D2D" w:rsidRPr="008A6BE0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строительство фельдшерско-акушерских пунктов в четырех сельских поселениях Тимашевского района;</w:t>
      </w:r>
    </w:p>
    <w:p w:rsidR="004F3D2D" w:rsidRPr="008A6BE0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строительство зданий врачей общей практики в двух сельских поселениях Тимашевского района;</w:t>
      </w:r>
    </w:p>
    <w:p w:rsidR="004F3D2D" w:rsidRPr="008A6BE0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капитальный ремонт зданий двух участковых больниц, лечебного и, административного корпусов и здания для КТ, стоматологического отделения Центральной районной больницы г. Тимашевска;</w:t>
      </w:r>
    </w:p>
    <w:p w:rsidR="004F3D2D" w:rsidRPr="008A6BE0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A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Стратегические показатели в увязке с задачей </w:t>
      </w:r>
      <w:r w:rsidRPr="005A016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C3170">
        <w:rPr>
          <w:rFonts w:ascii="Times New Roman" w:hAnsi="Times New Roman" w:cs="Times New Roman"/>
          <w:sz w:val="28"/>
          <w:szCs w:val="28"/>
        </w:rPr>
        <w:t>Реализация социально-демографической политики, содействие развитию здравоохранения</w:t>
      </w:r>
      <w:r w:rsidRPr="003B586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28.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 28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041"/>
        <w:gridCol w:w="5563"/>
      </w:tblGrid>
      <w:tr w:rsidR="004F3D2D" w:rsidRPr="003E5797" w:rsidTr="00FC1CB7">
        <w:trPr>
          <w:trHeight w:val="266"/>
        </w:trPr>
        <w:tc>
          <w:tcPr>
            <w:tcW w:w="4041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371818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56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RPr="003E5797" w:rsidTr="00FC1CB7">
        <w:trPr>
          <w:trHeight w:val="482"/>
        </w:trPr>
        <w:tc>
          <w:tcPr>
            <w:tcW w:w="4041" w:type="dxa"/>
            <w:vMerge w:val="restart"/>
          </w:tcPr>
          <w:p w:rsidR="004F3D2D" w:rsidRPr="00371818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  <w:color w:val="000000"/>
              </w:rPr>
              <w:t xml:space="preserve">Задача 5. </w:t>
            </w:r>
            <w:r w:rsidRPr="00371818">
              <w:rPr>
                <w:rFonts w:ascii="Times New Roman" w:hAnsi="Times New Roman" w:cs="Times New Roman"/>
              </w:rPr>
              <w:t>Реализация социально-</w:t>
            </w:r>
            <w:r w:rsidRPr="00371818">
              <w:rPr>
                <w:rFonts w:ascii="Times New Roman" w:hAnsi="Times New Roman" w:cs="Times New Roman"/>
              </w:rPr>
              <w:lastRenderedPageBreak/>
              <w:t>демографической политики, содействие развитию здравоохранения</w:t>
            </w:r>
          </w:p>
        </w:tc>
        <w:tc>
          <w:tcPr>
            <w:tcW w:w="556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</w:rPr>
              <w:lastRenderedPageBreak/>
              <w:t>Общий коэффициент рождаемости, промилле</w:t>
            </w:r>
          </w:p>
        </w:tc>
      </w:tr>
      <w:tr w:rsidR="004F3D2D" w:rsidRPr="003E5797" w:rsidTr="00FC1CB7">
        <w:trPr>
          <w:trHeight w:val="599"/>
        </w:trPr>
        <w:tc>
          <w:tcPr>
            <w:tcW w:w="4041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Смертность населения трудоспособного возраста, число умерших на 1 тыс. человек</w:t>
            </w:r>
          </w:p>
        </w:tc>
      </w:tr>
      <w:tr w:rsidR="004F3D2D" w:rsidRPr="003E5797" w:rsidTr="00FC1CB7">
        <w:trPr>
          <w:trHeight w:val="593"/>
        </w:trPr>
        <w:tc>
          <w:tcPr>
            <w:tcW w:w="4041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4" w:type="dxa"/>
          </w:tcPr>
          <w:p w:rsidR="004F3D2D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  <w:color w:val="000000"/>
              </w:rPr>
              <w:t xml:space="preserve">Коэффициент естественного прироста населения, </w:t>
            </w:r>
          </w:p>
          <w:p w:rsidR="004F3D2D" w:rsidRPr="00371818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  <w:color w:val="000000"/>
              </w:rPr>
              <w:t>на 1 тыс.человек населения</w:t>
            </w:r>
          </w:p>
        </w:tc>
      </w:tr>
      <w:tr w:rsidR="004F3D2D" w:rsidRPr="003E5797" w:rsidTr="00FC1CB7">
        <w:trPr>
          <w:trHeight w:val="903"/>
        </w:trPr>
        <w:tc>
          <w:tcPr>
            <w:tcW w:w="4041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</w:rPr>
              <w:t>Количество граждан, проинформированных о возможности получения высокотехнологичной медицинской помощи, человек</w:t>
            </w:r>
          </w:p>
        </w:tc>
      </w:tr>
      <w:tr w:rsidR="004F3D2D" w:rsidRPr="003E5797" w:rsidTr="00FC1CB7">
        <w:tc>
          <w:tcPr>
            <w:tcW w:w="4041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6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Обеспеченность врачами (на 10 тыс. населения), человек</w:t>
            </w:r>
          </w:p>
        </w:tc>
      </w:tr>
    </w:tbl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3C6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B03C6">
        <w:rPr>
          <w:rFonts w:ascii="Times New Roman" w:hAnsi="Times New Roman" w:cs="Times New Roman"/>
          <w:b/>
          <w:sz w:val="28"/>
          <w:szCs w:val="28"/>
        </w:rPr>
        <w:t>. Ра</w:t>
      </w:r>
      <w:r>
        <w:rPr>
          <w:rFonts w:ascii="Times New Roman" w:hAnsi="Times New Roman" w:cs="Times New Roman"/>
          <w:b/>
          <w:sz w:val="28"/>
          <w:szCs w:val="28"/>
        </w:rPr>
        <w:t>звитие культуры</w:t>
      </w:r>
    </w:p>
    <w:p w:rsidR="004F3D2D" w:rsidRPr="003B03C6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7A70">
        <w:rPr>
          <w:rFonts w:ascii="Times New Roman" w:hAnsi="Times New Roman" w:cs="Times New Roman"/>
          <w:sz w:val="28"/>
          <w:szCs w:val="28"/>
        </w:rPr>
        <w:t xml:space="preserve">Ориентир – </w:t>
      </w:r>
      <w:r>
        <w:rPr>
          <w:rFonts w:ascii="Times New Roman" w:hAnsi="Times New Roman" w:cs="Times New Roman"/>
          <w:sz w:val="28"/>
          <w:szCs w:val="28"/>
        </w:rPr>
        <w:t xml:space="preserve">Тимашевский район – территория с </w:t>
      </w:r>
      <w:r w:rsidRPr="004D7A70">
        <w:rPr>
          <w:rFonts w:ascii="Times New Roman" w:hAnsi="Times New Roman" w:cs="Times New Roman"/>
          <w:sz w:val="28"/>
          <w:szCs w:val="28"/>
        </w:rPr>
        <w:t>развит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D7A70">
        <w:rPr>
          <w:rFonts w:ascii="Times New Roman" w:hAnsi="Times New Roman" w:cs="Times New Roman"/>
          <w:sz w:val="28"/>
          <w:szCs w:val="28"/>
        </w:rPr>
        <w:t xml:space="preserve"> культурн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D7A70">
        <w:rPr>
          <w:rFonts w:ascii="Times New Roman" w:hAnsi="Times New Roman" w:cs="Times New Roman"/>
          <w:sz w:val="28"/>
          <w:szCs w:val="28"/>
        </w:rPr>
        <w:t xml:space="preserve"> потенциал</w:t>
      </w:r>
      <w:r>
        <w:rPr>
          <w:rFonts w:ascii="Times New Roman" w:hAnsi="Times New Roman" w:cs="Times New Roman"/>
          <w:sz w:val="28"/>
          <w:szCs w:val="28"/>
        </w:rPr>
        <w:t>ом, национальными традициями</w:t>
      </w:r>
      <w:r w:rsidRPr="004D7A7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ориентированными на эстетическое и нравственное воспитание, развитие творческих способностей человека, территория </w:t>
      </w:r>
      <w:r w:rsidRPr="003A24A7">
        <w:rPr>
          <w:rFonts w:ascii="Times New Roman" w:hAnsi="Times New Roman" w:cs="Times New Roman"/>
          <w:sz w:val="28"/>
          <w:szCs w:val="28"/>
        </w:rPr>
        <w:t>единого культурного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, направленного на </w:t>
      </w:r>
      <w:r w:rsidRPr="003A24A7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24A7">
        <w:rPr>
          <w:rFonts w:ascii="Times New Roman" w:hAnsi="Times New Roman" w:cs="Times New Roman"/>
          <w:sz w:val="28"/>
          <w:szCs w:val="28"/>
        </w:rPr>
        <w:t xml:space="preserve"> качества жизни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взаимодействии с другими отраслями и сферами общественного сознания </w:t>
      </w:r>
      <w:r w:rsidRPr="004D7A70">
        <w:rPr>
          <w:rFonts w:ascii="Times New Roman" w:hAnsi="Times New Roman" w:cs="Times New Roman"/>
          <w:sz w:val="28"/>
          <w:szCs w:val="28"/>
        </w:rPr>
        <w:t>создание оптимальных материальных и организационных условий для обеспечения населения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 xml:space="preserve"> – основное направление деятельности муниципалитета на перспективу и будет направлено на:  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4A7">
        <w:rPr>
          <w:rFonts w:ascii="Times New Roman" w:hAnsi="Times New Roman" w:cs="Times New Roman"/>
          <w:sz w:val="28"/>
          <w:szCs w:val="28"/>
        </w:rPr>
        <w:t xml:space="preserve">сохранение и развитие традиционных для </w:t>
      </w:r>
      <w:r>
        <w:rPr>
          <w:rFonts w:ascii="Times New Roman" w:hAnsi="Times New Roman" w:cs="Times New Roman"/>
          <w:sz w:val="28"/>
          <w:szCs w:val="28"/>
        </w:rPr>
        <w:t>Тимашевского</w:t>
      </w:r>
      <w:r w:rsidRPr="003A24A7">
        <w:rPr>
          <w:rFonts w:ascii="Times New Roman" w:hAnsi="Times New Roman" w:cs="Times New Roman"/>
          <w:sz w:val="28"/>
          <w:szCs w:val="28"/>
        </w:rPr>
        <w:t xml:space="preserve"> района народных художественных промыслов, как перспективной отрасли экономики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4A7">
        <w:rPr>
          <w:rFonts w:ascii="Times New Roman" w:hAnsi="Times New Roman" w:cs="Times New Roman"/>
          <w:sz w:val="28"/>
          <w:szCs w:val="28"/>
        </w:rPr>
        <w:t>выравнивание уровня доступности культурных благ и художественного образования независимо от размера доходов, места проживания и социального статуса граждан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4A7">
        <w:rPr>
          <w:rFonts w:ascii="Times New Roman" w:hAnsi="Times New Roman" w:cs="Times New Roman"/>
          <w:sz w:val="28"/>
          <w:szCs w:val="28"/>
        </w:rPr>
        <w:t>формирование культурной среды, отвечающей растущим потребностям личности и общества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A2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2D" w:rsidRPr="00C73A8C" w:rsidRDefault="004F3D2D" w:rsidP="004F3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4A7">
        <w:rPr>
          <w:rFonts w:ascii="Times New Roman" w:hAnsi="Times New Roman" w:cs="Times New Roman"/>
          <w:sz w:val="28"/>
          <w:szCs w:val="28"/>
        </w:rPr>
        <w:t>повышение качества, разнообразия и эффективности услуг в сферах культуры и туризма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3A8C">
        <w:rPr>
          <w:rFonts w:ascii="Times New Roman" w:hAnsi="Times New Roman" w:cs="Times New Roman"/>
          <w:sz w:val="28"/>
          <w:szCs w:val="28"/>
        </w:rPr>
        <w:t>развитие форм выставочной, просветительской работы;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4A7">
        <w:rPr>
          <w:rFonts w:ascii="Times New Roman" w:hAnsi="Times New Roman" w:cs="Times New Roman"/>
          <w:sz w:val="28"/>
          <w:szCs w:val="28"/>
        </w:rPr>
        <w:t xml:space="preserve">создание условий для доступности участия всего населения в культурной жизни, а также вовлеченности детей, молодежи, лиц пожилого возраста и людей с ограниченными возможностями в активную социокультурную деятельность; 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4A7">
        <w:rPr>
          <w:rFonts w:ascii="Times New Roman" w:hAnsi="Times New Roman" w:cs="Times New Roman"/>
          <w:sz w:val="28"/>
          <w:szCs w:val="28"/>
        </w:rPr>
        <w:t>создание благоприятных условий для улучшения 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A24A7">
        <w:rPr>
          <w:rFonts w:ascii="Times New Roman" w:hAnsi="Times New Roman" w:cs="Times New Roman"/>
          <w:sz w:val="28"/>
          <w:szCs w:val="28"/>
        </w:rPr>
        <w:t>досугового обслуживания населения, укрепления материально-технической базы отрасли, развития самодеятельного художественного творчества;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создание условий для показа национальных</w:t>
      </w:r>
      <w:r w:rsidRPr="00442E8A">
        <w:rPr>
          <w:rFonts w:ascii="Times New Roman" w:eastAsia="Calibri" w:hAnsi="Times New Roman" w:cs="Times New Roman"/>
          <w:sz w:val="28"/>
          <w:szCs w:val="28"/>
        </w:rPr>
        <w:t xml:space="preserve"> кинофильмов в кинозалах, расположенных в населенных пунктах с численностью населения до 500 тыс. человек.</w:t>
      </w:r>
    </w:p>
    <w:p w:rsidR="004F3D2D" w:rsidRPr="00462BEC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BEC">
        <w:rPr>
          <w:rFonts w:ascii="Times New Roman" w:hAnsi="Times New Roman" w:cs="Times New Roman"/>
          <w:sz w:val="28"/>
          <w:szCs w:val="28"/>
        </w:rPr>
        <w:t xml:space="preserve">Развитие культурно-досуговой деятельности предполагает улучшение материально-технической базы учреждений культуры, создание условий для притока инвестиций в сферу культуры в формате </w:t>
      </w:r>
      <w:r>
        <w:rPr>
          <w:rFonts w:ascii="Times New Roman" w:hAnsi="Times New Roman" w:cs="Times New Roman"/>
          <w:sz w:val="28"/>
          <w:szCs w:val="28"/>
        </w:rPr>
        <w:t>заключения концессионных соглашений и соглашений МЧП</w:t>
      </w:r>
      <w:r w:rsidRPr="00462B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3D2D" w:rsidRDefault="004F3D2D" w:rsidP="004F3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достижения целевых ориентиров важное значение будет иметь ф</w:t>
      </w:r>
      <w:r w:rsidRPr="00AE142A">
        <w:rPr>
          <w:rFonts w:ascii="Times New Roman" w:hAnsi="Times New Roman" w:cs="Times New Roman"/>
          <w:sz w:val="28"/>
          <w:szCs w:val="28"/>
        </w:rPr>
        <w:t>ормирование посредством библиотек информационной культуры общества, развитие инновационных форм электронного досуга населения</w:t>
      </w:r>
      <w:r>
        <w:rPr>
          <w:rFonts w:ascii="Times New Roman" w:hAnsi="Times New Roman" w:cs="Times New Roman"/>
          <w:sz w:val="28"/>
          <w:szCs w:val="28"/>
        </w:rPr>
        <w:t>, ф</w:t>
      </w:r>
      <w:r w:rsidRPr="00AE142A">
        <w:rPr>
          <w:rFonts w:ascii="Times New Roman" w:hAnsi="Times New Roman" w:cs="Times New Roman"/>
          <w:sz w:val="28"/>
          <w:szCs w:val="28"/>
        </w:rPr>
        <w:t>ормирование культуры чтения посредством просветительских мероприятий, развития системы дистанционного и нестационарного библиотечного обслуживания</w:t>
      </w:r>
      <w:r>
        <w:rPr>
          <w:rFonts w:ascii="Times New Roman" w:hAnsi="Times New Roman" w:cs="Times New Roman"/>
          <w:sz w:val="28"/>
          <w:szCs w:val="28"/>
        </w:rPr>
        <w:t>. Д</w:t>
      </w:r>
      <w:r w:rsidRPr="00AE142A">
        <w:rPr>
          <w:rFonts w:ascii="Times New Roman" w:hAnsi="Times New Roman" w:cs="Times New Roman"/>
          <w:sz w:val="28"/>
          <w:szCs w:val="28"/>
        </w:rPr>
        <w:t>ля подростков библиотеки будут играть роль компьютерных центров общественного доступа, клубов компьютерной грамотности.</w:t>
      </w:r>
      <w:r w:rsidRPr="006E35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2D" w:rsidRPr="00AE142A" w:rsidRDefault="004F3D2D" w:rsidP="004F3D2D">
      <w:pPr>
        <w:pStyle w:val="21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AE142A">
        <w:rPr>
          <w:sz w:val="28"/>
          <w:szCs w:val="28"/>
        </w:rPr>
        <w:t xml:space="preserve">Дальнейшее техническое перевооружение библиотек, внедрение в их деятельность информационных технологий, оцифровка книжного фонда, позволит сохранить интерес к ним со стороны молодого поколения. </w:t>
      </w:r>
      <w:r>
        <w:rPr>
          <w:sz w:val="28"/>
          <w:szCs w:val="28"/>
        </w:rPr>
        <w:t>В этом важна п</w:t>
      </w:r>
      <w:r w:rsidRPr="00AE142A">
        <w:rPr>
          <w:sz w:val="28"/>
          <w:szCs w:val="28"/>
        </w:rPr>
        <w:t>одготовка и повышение квалификации библиотечных специалистов в области информационных технологий.</w:t>
      </w:r>
      <w:r>
        <w:rPr>
          <w:sz w:val="28"/>
          <w:szCs w:val="28"/>
        </w:rPr>
        <w:t xml:space="preserve"> </w:t>
      </w:r>
      <w:r w:rsidRPr="00AE142A">
        <w:rPr>
          <w:sz w:val="28"/>
          <w:szCs w:val="28"/>
        </w:rPr>
        <w:t xml:space="preserve">Формировать интерес к литературе и чтению предполагается не только в библиотеках, но и в </w:t>
      </w:r>
      <w:r>
        <w:rPr>
          <w:sz w:val="28"/>
          <w:szCs w:val="28"/>
        </w:rPr>
        <w:t>повседневной жизни граждан через организацию проведения различных фестивалей, конкурсов, медиапроектов, флешмобов, работу творческих площадок, презентацию книжных новинок и др.</w:t>
      </w:r>
    </w:p>
    <w:p w:rsidR="004F3D2D" w:rsidRDefault="004F3D2D" w:rsidP="004F3D2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142A">
        <w:rPr>
          <w:rFonts w:ascii="Times New Roman" w:hAnsi="Times New Roman" w:cs="Times New Roman"/>
          <w:sz w:val="28"/>
          <w:szCs w:val="28"/>
        </w:rPr>
        <w:t xml:space="preserve">Предполагается, что </w:t>
      </w: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AE142A">
        <w:rPr>
          <w:rFonts w:ascii="Times New Roman" w:hAnsi="Times New Roman" w:cs="Times New Roman"/>
          <w:sz w:val="28"/>
          <w:szCs w:val="28"/>
        </w:rPr>
        <w:t xml:space="preserve"> станет центром сохранения и популяризации </w:t>
      </w:r>
      <w:r w:rsidRPr="00EC28D0">
        <w:rPr>
          <w:rFonts w:ascii="Times New Roman" w:hAnsi="Times New Roman" w:cs="Times New Roman"/>
          <w:sz w:val="28"/>
          <w:szCs w:val="28"/>
        </w:rPr>
        <w:t>самобытной казачьей культуры и духовных ценностей кубанского казачества</w:t>
      </w:r>
      <w:r>
        <w:rPr>
          <w:rFonts w:ascii="Times New Roman" w:hAnsi="Times New Roman" w:cs="Times New Roman"/>
          <w:sz w:val="28"/>
          <w:szCs w:val="28"/>
        </w:rPr>
        <w:t xml:space="preserve">. При этом важно сохранение и развитие </w:t>
      </w:r>
      <w:r w:rsidRPr="006F46FC">
        <w:rPr>
          <w:rFonts w:ascii="Times New Roman" w:hAnsi="Times New Roman" w:cs="Times New Roman"/>
          <w:color w:val="000000"/>
          <w:sz w:val="28"/>
          <w:szCs w:val="28"/>
        </w:rPr>
        <w:t>творческих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инициатив, ремесленничества, 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всех жанров народного творчества, поиск и воспитание одаренных детей. </w:t>
      </w:r>
      <w:r>
        <w:rPr>
          <w:rFonts w:ascii="Times New Roman" w:hAnsi="Times New Roman" w:cs="Times New Roman"/>
          <w:color w:val="000000"/>
          <w:sz w:val="28"/>
          <w:szCs w:val="28"/>
        </w:rPr>
        <w:t>Особая роль отводится р</w:t>
      </w:r>
      <w:r w:rsidRPr="006F46FC">
        <w:rPr>
          <w:rFonts w:ascii="Times New Roman" w:hAnsi="Times New Roman" w:cs="Times New Roman"/>
          <w:color w:val="000000"/>
          <w:sz w:val="28"/>
          <w:szCs w:val="28"/>
        </w:rPr>
        <w:t>азработк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F46FC">
        <w:rPr>
          <w:rFonts w:ascii="Times New Roman" w:hAnsi="Times New Roman" w:cs="Times New Roman"/>
          <w:color w:val="000000"/>
          <w:sz w:val="28"/>
          <w:szCs w:val="28"/>
        </w:rPr>
        <w:t xml:space="preserve"> и продвижени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6F4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</w:t>
      </w:r>
      <w:r w:rsidRPr="006F46FC">
        <w:rPr>
          <w:rFonts w:ascii="Times New Roman" w:hAnsi="Times New Roman" w:cs="Times New Roman"/>
          <w:color w:val="000000"/>
          <w:sz w:val="28"/>
          <w:szCs w:val="28"/>
        </w:rPr>
        <w:t>событийного туризма</w:t>
      </w:r>
      <w:r>
        <w:rPr>
          <w:rFonts w:ascii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рганизации массовых культурных мероприятий, фестивалей в рамках межмуниципального сотрудничества</w:t>
      </w:r>
      <w:r w:rsidRPr="006F46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муниципалитетами ЦЭО КК.</w:t>
      </w:r>
    </w:p>
    <w:p w:rsidR="004F3D2D" w:rsidRPr="008A6BE0" w:rsidRDefault="004F3D2D" w:rsidP="004F3D2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Основные мероприятия в рамках программно-целевого метода:</w:t>
      </w:r>
    </w:p>
    <w:p w:rsidR="004F3D2D" w:rsidRPr="008A6BE0" w:rsidRDefault="004F3D2D" w:rsidP="004F3D2D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BE0">
        <w:rPr>
          <w:rFonts w:ascii="Times New Roman" w:eastAsia="Calibri" w:hAnsi="Times New Roman" w:cs="Times New Roman"/>
          <w:bCs/>
          <w:sz w:val="28"/>
          <w:szCs w:val="28"/>
        </w:rPr>
        <w:t>капитальный ремонт здания для музыкальной школы в станице Медведовской, оснащение мебелью и музыкальными инструментами;</w:t>
      </w:r>
    </w:p>
    <w:p w:rsidR="004F3D2D" w:rsidRPr="008A6BE0" w:rsidRDefault="004F3D2D" w:rsidP="004F3D2D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eastAsia="Calibri" w:hAnsi="Times New Roman" w:cs="Times New Roman"/>
          <w:bCs/>
          <w:sz w:val="28"/>
          <w:szCs w:val="28"/>
        </w:rPr>
        <w:t>капитальный ремонт двух сельских Домов культуры.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Стратегические показатели в увязке с задачей «</w:t>
      </w:r>
      <w:r w:rsidRPr="008A6BE0">
        <w:rPr>
          <w:rFonts w:ascii="Times New Roman" w:hAnsi="Times New Roman" w:cs="Times New Roman"/>
          <w:sz w:val="28"/>
          <w:szCs w:val="28"/>
        </w:rPr>
        <w:t>Развитие культуры»</w:t>
      </w:r>
      <w:r w:rsidRPr="008A6BE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29.</w:t>
      </w:r>
    </w:p>
    <w:p w:rsidR="005130A0" w:rsidRDefault="005130A0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№ 29</w:t>
      </w:r>
    </w:p>
    <w:p w:rsidR="004F3D2D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3749"/>
        <w:gridCol w:w="5855"/>
      </w:tblGrid>
      <w:tr w:rsidR="004F3D2D" w:rsidRPr="00E2735E" w:rsidTr="005130A0">
        <w:trPr>
          <w:trHeight w:val="321"/>
        </w:trPr>
        <w:tc>
          <w:tcPr>
            <w:tcW w:w="3827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371818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95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RPr="00E2735E" w:rsidTr="005130A0">
        <w:trPr>
          <w:trHeight w:val="553"/>
        </w:trPr>
        <w:tc>
          <w:tcPr>
            <w:tcW w:w="3827" w:type="dxa"/>
            <w:vMerge w:val="restart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  <w:color w:val="000000"/>
              </w:rPr>
              <w:t xml:space="preserve">Задача 6. </w:t>
            </w:r>
          </w:p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  <w:color w:val="000000"/>
              </w:rPr>
              <w:t>Развитие культуры</w:t>
            </w:r>
          </w:p>
        </w:tc>
        <w:tc>
          <w:tcPr>
            <w:tcW w:w="595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  <w:color w:val="000000"/>
              </w:rPr>
              <w:t>Число посещений культурно-массовых мероприятий на платной основе, человек</w:t>
            </w:r>
          </w:p>
        </w:tc>
      </w:tr>
      <w:tr w:rsidR="004F3D2D" w:rsidRPr="00A53EEC" w:rsidTr="005130A0">
        <w:trPr>
          <w:trHeight w:val="406"/>
        </w:trPr>
        <w:tc>
          <w:tcPr>
            <w:tcW w:w="3827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Число участников клубных формирований, человек</w:t>
            </w:r>
          </w:p>
        </w:tc>
      </w:tr>
      <w:tr w:rsidR="004F3D2D" w:rsidRPr="00A53EEC" w:rsidTr="005130A0">
        <w:trPr>
          <w:trHeight w:val="425"/>
        </w:trPr>
        <w:tc>
          <w:tcPr>
            <w:tcW w:w="3827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Число посещений библиотек, единиц</w:t>
            </w:r>
          </w:p>
        </w:tc>
      </w:tr>
      <w:tr w:rsidR="004F3D2D" w:rsidRPr="00A53EEC" w:rsidTr="005130A0">
        <w:trPr>
          <w:trHeight w:val="1112"/>
        </w:trPr>
        <w:tc>
          <w:tcPr>
            <w:tcW w:w="3827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Доля библиотек, имеющих доступ в информационно-телекоммуникационную сеть "Интернет", в общем количестве публичных библиотек (от количества «под ключ»), процент</w:t>
            </w:r>
          </w:p>
        </w:tc>
      </w:tr>
      <w:tr w:rsidR="004F3D2D" w:rsidRPr="00A53EEC" w:rsidTr="005130A0">
        <w:trPr>
          <w:trHeight w:val="433"/>
        </w:trPr>
        <w:tc>
          <w:tcPr>
            <w:tcW w:w="3827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</w:tcPr>
          <w:p w:rsidR="004F3D2D" w:rsidRPr="00371818" w:rsidRDefault="004F3D2D" w:rsidP="00FC1CB7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371818">
              <w:rPr>
                <w:rFonts w:ascii="Times New Roman" w:hAnsi="Times New Roman" w:cs="Times New Roman"/>
              </w:rPr>
              <w:t>Число посещений кино, человек</w:t>
            </w:r>
          </w:p>
        </w:tc>
      </w:tr>
      <w:tr w:rsidR="004F3D2D" w:rsidRPr="00A53EEC" w:rsidTr="005130A0">
        <w:trPr>
          <w:trHeight w:val="411"/>
        </w:trPr>
        <w:tc>
          <w:tcPr>
            <w:tcW w:w="3827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</w:tcPr>
          <w:p w:rsidR="004F3D2D" w:rsidRPr="00371818" w:rsidRDefault="004F3D2D" w:rsidP="00FC1CB7">
            <w:pPr>
              <w:spacing w:after="60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Число учащихся ДШИ на начало учебного года, человек</w:t>
            </w:r>
          </w:p>
        </w:tc>
      </w:tr>
      <w:tr w:rsidR="004F3D2D" w:rsidRPr="00A53EEC" w:rsidTr="005130A0">
        <w:trPr>
          <w:trHeight w:val="701"/>
        </w:trPr>
        <w:tc>
          <w:tcPr>
            <w:tcW w:w="3827" w:type="dxa"/>
            <w:vMerge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</w:tcPr>
          <w:p w:rsidR="004F3D2D" w:rsidRPr="00371818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1818">
              <w:rPr>
                <w:rFonts w:ascii="Times New Roman" w:hAnsi="Times New Roman" w:cs="Times New Roman"/>
              </w:rPr>
              <w:t>Уровень удовлетворенности качеством предоставления услуг в сфере культуры (от числа опрошенных), процент</w:t>
            </w:r>
          </w:p>
        </w:tc>
      </w:tr>
    </w:tbl>
    <w:p w:rsidR="004F3D2D" w:rsidRDefault="004F3D2D" w:rsidP="004F3D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3D2D" w:rsidRDefault="004F3D2D" w:rsidP="004F3D2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4F3D2D" w:rsidRDefault="004F3D2D" w:rsidP="004F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02DB">
        <w:rPr>
          <w:rFonts w:ascii="Times New Roman" w:hAnsi="Times New Roman" w:cs="Times New Roman"/>
          <w:b/>
          <w:sz w:val="28"/>
          <w:szCs w:val="28"/>
        </w:rPr>
        <w:t>Задача 7. Развитие физичес</w:t>
      </w:r>
      <w:r>
        <w:rPr>
          <w:rFonts w:ascii="Times New Roman" w:hAnsi="Times New Roman" w:cs="Times New Roman"/>
          <w:b/>
          <w:sz w:val="28"/>
          <w:szCs w:val="28"/>
        </w:rPr>
        <w:t>кой культуры и массового спорта</w:t>
      </w:r>
    </w:p>
    <w:p w:rsidR="004F3D2D" w:rsidRPr="003B03C6" w:rsidRDefault="004F3D2D" w:rsidP="004F3D2D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981687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D65">
        <w:rPr>
          <w:rFonts w:ascii="Times New Roman" w:hAnsi="Times New Roman" w:cs="Times New Roman"/>
          <w:sz w:val="28"/>
          <w:szCs w:val="28"/>
        </w:rPr>
        <w:t>Ориентир</w:t>
      </w:r>
      <w:r w:rsidRPr="00981687">
        <w:rPr>
          <w:rFonts w:ascii="Times New Roman" w:hAnsi="Times New Roman" w:cs="Times New Roman"/>
          <w:sz w:val="28"/>
          <w:szCs w:val="28"/>
        </w:rPr>
        <w:t xml:space="preserve"> – приобщение жителей </w:t>
      </w: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Pr="00981687">
        <w:rPr>
          <w:rFonts w:ascii="Times New Roman" w:hAnsi="Times New Roman" w:cs="Times New Roman"/>
          <w:sz w:val="28"/>
          <w:szCs w:val="28"/>
        </w:rPr>
        <w:t xml:space="preserve"> – представителей различных социальных и возрастных групп – к здоровому образу жизни посредством занятий физической культурой; содействие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87">
        <w:rPr>
          <w:rFonts w:ascii="Times New Roman" w:hAnsi="Times New Roman" w:cs="Times New Roman"/>
          <w:sz w:val="28"/>
          <w:szCs w:val="28"/>
        </w:rPr>
        <w:t xml:space="preserve">подготовке спортсменов в целях развития профессионального спорта и поддержания спортивного имиджа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81687">
        <w:rPr>
          <w:rFonts w:ascii="Times New Roman" w:hAnsi="Times New Roman" w:cs="Times New Roman"/>
          <w:sz w:val="28"/>
          <w:szCs w:val="28"/>
        </w:rPr>
        <w:t>.</w:t>
      </w:r>
    </w:p>
    <w:p w:rsidR="004F3D2D" w:rsidRDefault="004F3D2D" w:rsidP="004F3D2D">
      <w:pPr>
        <w:shd w:val="clear" w:color="auto" w:fill="FFFFFF" w:themeFill="background1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81687">
        <w:rPr>
          <w:rFonts w:ascii="Times New Roman" w:hAnsi="Times New Roman" w:cs="Times New Roman"/>
          <w:sz w:val="28"/>
          <w:szCs w:val="28"/>
        </w:rPr>
        <w:t xml:space="preserve">тратегическое развитие 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 xml:space="preserve">Тимашевском районе </w:t>
      </w:r>
      <w:r w:rsidRPr="00981687">
        <w:rPr>
          <w:rFonts w:ascii="Times New Roman" w:hAnsi="Times New Roman" w:cs="Times New Roman"/>
          <w:sz w:val="28"/>
          <w:szCs w:val="28"/>
        </w:rPr>
        <w:t>будет определяться наращиванием материально-технической базы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81687">
        <w:rPr>
          <w:rFonts w:ascii="Times New Roman" w:hAnsi="Times New Roman" w:cs="Times New Roman"/>
          <w:sz w:val="28"/>
          <w:szCs w:val="28"/>
        </w:rPr>
        <w:t xml:space="preserve"> предполагается строительство универсальн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81687">
        <w:rPr>
          <w:rFonts w:ascii="Times New Roman" w:hAnsi="Times New Roman" w:cs="Times New Roman"/>
          <w:sz w:val="28"/>
          <w:szCs w:val="28"/>
        </w:rPr>
        <w:t xml:space="preserve"> спортивн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81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площадок</w:t>
      </w:r>
      <w:r w:rsidRPr="00981687">
        <w:rPr>
          <w:rFonts w:ascii="Times New Roman" w:hAnsi="Times New Roman" w:cs="Times New Roman"/>
          <w:sz w:val="28"/>
          <w:szCs w:val="28"/>
        </w:rPr>
        <w:t>, физкультурно-оздоровительных комплексов, специализированных спортивных сооружений для занятий людей 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1687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1687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в сфере спорта на основе применения малобюджетных проектных решений шаговой доступности.</w:t>
      </w:r>
      <w:r w:rsidRPr="00B64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3D2D" w:rsidRPr="008D5D17" w:rsidRDefault="004F3D2D" w:rsidP="004F3D2D">
      <w:pPr>
        <w:shd w:val="clear" w:color="auto" w:fill="FFFFFF" w:themeFill="background1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развивать и</w:t>
      </w:r>
      <w:r w:rsidRPr="00B64D65">
        <w:rPr>
          <w:rFonts w:ascii="Times New Roman" w:hAnsi="Times New Roman" w:cs="Times New Roman"/>
          <w:sz w:val="28"/>
          <w:szCs w:val="28"/>
        </w:rPr>
        <w:t>нфраструктур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64D65">
        <w:rPr>
          <w:rFonts w:ascii="Times New Roman" w:hAnsi="Times New Roman" w:cs="Times New Roman"/>
          <w:sz w:val="28"/>
          <w:szCs w:val="28"/>
        </w:rPr>
        <w:t xml:space="preserve"> сферы физической культуры и спорта,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4D65">
        <w:rPr>
          <w:rFonts w:ascii="Times New Roman" w:hAnsi="Times New Roman" w:cs="Times New Roman"/>
          <w:sz w:val="28"/>
          <w:szCs w:val="28"/>
        </w:rPr>
        <w:t xml:space="preserve">в том числе на принципах </w:t>
      </w:r>
      <w:r>
        <w:rPr>
          <w:rFonts w:ascii="Times New Roman" w:hAnsi="Times New Roman" w:cs="Times New Roman"/>
          <w:sz w:val="28"/>
          <w:szCs w:val="28"/>
        </w:rPr>
        <w:t xml:space="preserve">МЧП и концессионных соглашений. </w:t>
      </w:r>
      <w:r w:rsidRPr="00981687">
        <w:rPr>
          <w:rFonts w:ascii="Times New Roman" w:hAnsi="Times New Roman" w:cs="Times New Roman"/>
          <w:sz w:val="28"/>
          <w:szCs w:val="28"/>
        </w:rPr>
        <w:t>В рамках развития физической культуры предполагается реализация проекта по обеспечению подготовки граждан</w:t>
      </w:r>
      <w:r>
        <w:rPr>
          <w:rFonts w:ascii="Times New Roman" w:hAnsi="Times New Roman" w:cs="Times New Roman"/>
          <w:sz w:val="28"/>
          <w:szCs w:val="28"/>
        </w:rPr>
        <w:t xml:space="preserve"> различных возрастных категорий</w:t>
      </w:r>
      <w:r w:rsidRPr="00981687">
        <w:rPr>
          <w:rFonts w:ascii="Times New Roman" w:hAnsi="Times New Roman" w:cs="Times New Roman"/>
          <w:sz w:val="28"/>
          <w:szCs w:val="28"/>
        </w:rPr>
        <w:t xml:space="preserve"> к сдаче нормативов ГТО</w:t>
      </w:r>
      <w:r w:rsidRPr="008D5D17">
        <w:rPr>
          <w:rFonts w:ascii="Times New Roman" w:hAnsi="Times New Roman" w:cs="Times New Roman"/>
          <w:sz w:val="28"/>
          <w:szCs w:val="28"/>
        </w:rPr>
        <w:t>. Будучи уникальной программой физкультурной подготовки, комплекс ГТО должен стать и основополагающим в единой системе патриотического воспитания молодежи.</w:t>
      </w:r>
    </w:p>
    <w:p w:rsidR="004F3D2D" w:rsidRPr="00574EE6" w:rsidRDefault="004F3D2D" w:rsidP="004F3D2D">
      <w:pPr>
        <w:shd w:val="clear" w:color="auto" w:fill="FFFFFF" w:themeFill="background1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E6">
        <w:rPr>
          <w:rFonts w:ascii="Times New Roman" w:hAnsi="Times New Roman" w:cs="Times New Roman"/>
          <w:sz w:val="28"/>
          <w:szCs w:val="28"/>
        </w:rPr>
        <w:t xml:space="preserve">С 1 января 2018 года, в соответствии с планом поэтапного внедрения </w:t>
      </w:r>
      <w:r w:rsidRPr="008D5D17">
        <w:rPr>
          <w:rFonts w:ascii="Times New Roman" w:hAnsi="Times New Roman" w:cs="Times New Roman"/>
          <w:sz w:val="28"/>
          <w:szCs w:val="28"/>
        </w:rPr>
        <w:t>Всероссийского физкультурно-спортивного комплекса «Готов к труду и обороне» (ГТО)</w:t>
      </w:r>
      <w:r w:rsidRPr="00574EE6">
        <w:rPr>
          <w:rFonts w:ascii="Times New Roman" w:hAnsi="Times New Roman" w:cs="Times New Roman"/>
          <w:sz w:val="28"/>
          <w:szCs w:val="28"/>
        </w:rPr>
        <w:t>, утвержденного распоряжением Правительства Российской Федерации № 1165 - р от 30 июня 2014 г. Тимашевский район перешел к непосредственной повсеместной реализации комплекса ГТО.</w:t>
      </w:r>
    </w:p>
    <w:p w:rsidR="004F3D2D" w:rsidRPr="00574EE6" w:rsidRDefault="004F3D2D" w:rsidP="004F3D2D">
      <w:pPr>
        <w:shd w:val="clear" w:color="auto" w:fill="FFFFFF" w:themeFill="background1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E6">
        <w:rPr>
          <w:rFonts w:ascii="Times New Roman" w:hAnsi="Times New Roman" w:cs="Times New Roman"/>
          <w:sz w:val="28"/>
          <w:szCs w:val="28"/>
        </w:rPr>
        <w:t>К числу участников проекта присоединилось 15 тыс. жителей района– столько зарегистрировано граждан на официальном Интернет-портале комплекса ГТО. Более 7 тыс. чел. (47% от зарегистрированных в АИС ГТО или 15% населения района в возрасте от 6 лет и старше) посетили за прошедший период Центр тестирования населения, приступили к выполнению испытаний или завершили их в своих возрастных ступенях.</w:t>
      </w:r>
    </w:p>
    <w:p w:rsidR="004F3D2D" w:rsidRPr="00574EE6" w:rsidRDefault="004F3D2D" w:rsidP="004F3D2D">
      <w:pPr>
        <w:shd w:val="clear" w:color="auto" w:fill="FFFFFF" w:themeFill="background1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EE6">
        <w:rPr>
          <w:rFonts w:ascii="Times New Roman" w:hAnsi="Times New Roman" w:cs="Times New Roman"/>
          <w:sz w:val="28"/>
          <w:szCs w:val="28"/>
        </w:rPr>
        <w:t>Из указанного числа – 3 тыс. человек – 42 % от числа приступивших к тестированию – по итогам выполнения всего перечня положенных испытаний ГТО, показали высокий уровень физической подготовленности и стали обладателями соответствующих знаков отличия.</w:t>
      </w:r>
    </w:p>
    <w:p w:rsidR="004F3D2D" w:rsidRPr="008D5D17" w:rsidRDefault="004F3D2D" w:rsidP="004F3D2D">
      <w:pPr>
        <w:shd w:val="clear" w:color="auto" w:fill="FFFFFF" w:themeFill="background1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17">
        <w:rPr>
          <w:rFonts w:ascii="Times New Roman" w:hAnsi="Times New Roman" w:cs="Times New Roman"/>
          <w:sz w:val="28"/>
          <w:szCs w:val="28"/>
        </w:rPr>
        <w:t>Потребность населения в предоставлении качественных услуг в сфере физической культуры и спорта с каждым годом увеличивается, требования к организации данной работы, к ее эффективности постоянно повышаются.</w:t>
      </w:r>
    </w:p>
    <w:p w:rsidR="004F3D2D" w:rsidRPr="00981687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4D65">
        <w:rPr>
          <w:rFonts w:ascii="Times New Roman" w:hAnsi="Times New Roman" w:cs="Times New Roman"/>
          <w:sz w:val="28"/>
          <w:szCs w:val="28"/>
        </w:rPr>
        <w:lastRenderedPageBreak/>
        <w:t>Разработка и реализация комплекса мер по пропаганде физической культуры и спорта как важнейшей составляющей здорового образа жизни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981687">
        <w:rPr>
          <w:rFonts w:ascii="Times New Roman" w:hAnsi="Times New Roman" w:cs="Times New Roman"/>
          <w:sz w:val="28"/>
          <w:szCs w:val="28"/>
        </w:rPr>
        <w:t>овлечени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1687">
        <w:rPr>
          <w:rFonts w:ascii="Times New Roman" w:hAnsi="Times New Roman" w:cs="Times New Roman"/>
          <w:sz w:val="28"/>
          <w:szCs w:val="28"/>
        </w:rPr>
        <w:t xml:space="preserve"> в занятия физической культурой различных слоев населения будет способствовать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81687">
        <w:rPr>
          <w:rFonts w:ascii="Times New Roman" w:hAnsi="Times New Roman" w:cs="Times New Roman"/>
          <w:sz w:val="28"/>
          <w:szCs w:val="28"/>
        </w:rPr>
        <w:t xml:space="preserve"> спорта на </w:t>
      </w:r>
      <w:r>
        <w:rPr>
          <w:rFonts w:ascii="Times New Roman" w:hAnsi="Times New Roman" w:cs="Times New Roman"/>
          <w:sz w:val="28"/>
          <w:szCs w:val="28"/>
        </w:rPr>
        <w:t>поселенческих</w:t>
      </w:r>
      <w:r w:rsidRPr="00981687">
        <w:rPr>
          <w:rFonts w:ascii="Times New Roman" w:hAnsi="Times New Roman" w:cs="Times New Roman"/>
          <w:sz w:val="28"/>
          <w:szCs w:val="28"/>
        </w:rPr>
        <w:t xml:space="preserve"> территориях («Программы выходного дня», соревнования на спортивных дворовых площадках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981687">
        <w:rPr>
          <w:rFonts w:ascii="Times New Roman" w:hAnsi="Times New Roman" w:cs="Times New Roman"/>
          <w:sz w:val="28"/>
          <w:szCs w:val="28"/>
        </w:rPr>
        <w:t>).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1687">
        <w:rPr>
          <w:rFonts w:ascii="Times New Roman" w:hAnsi="Times New Roman" w:cs="Times New Roman"/>
          <w:sz w:val="28"/>
          <w:szCs w:val="28"/>
        </w:rPr>
        <w:t xml:space="preserve">Неотъемлемым звеном в муниципальной системе физической культуры и спорта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81687">
        <w:rPr>
          <w:rFonts w:ascii="Times New Roman" w:hAnsi="Times New Roman" w:cs="Times New Roman"/>
          <w:sz w:val="28"/>
          <w:szCs w:val="28"/>
        </w:rPr>
        <w:t>вовлечени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81687">
        <w:rPr>
          <w:rFonts w:ascii="Times New Roman" w:hAnsi="Times New Roman" w:cs="Times New Roman"/>
          <w:sz w:val="28"/>
          <w:szCs w:val="28"/>
        </w:rPr>
        <w:t xml:space="preserve"> в физкультурно-спортивную жизнь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981687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возможностями: приспособление спортивных сооружений, проведение специальных спортивных мероприятий, обеспечение участия данной категории в </w:t>
      </w:r>
      <w:r>
        <w:rPr>
          <w:rFonts w:ascii="Times New Roman" w:hAnsi="Times New Roman" w:cs="Times New Roman"/>
          <w:sz w:val="28"/>
          <w:szCs w:val="28"/>
        </w:rPr>
        <w:t>региональных</w:t>
      </w:r>
      <w:r w:rsidRPr="00981687">
        <w:rPr>
          <w:rFonts w:ascii="Times New Roman" w:hAnsi="Times New Roman" w:cs="Times New Roman"/>
          <w:sz w:val="28"/>
          <w:szCs w:val="28"/>
        </w:rPr>
        <w:t xml:space="preserve"> и всероссийских соревнованиях, тренировочных сборах, семинарах.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687">
        <w:rPr>
          <w:rFonts w:ascii="Times New Roman" w:hAnsi="Times New Roman" w:cs="Times New Roman"/>
          <w:sz w:val="28"/>
          <w:szCs w:val="28"/>
        </w:rPr>
        <w:t xml:space="preserve">Росту популярности профессионального спорта будет способствовать </w:t>
      </w:r>
      <w:r w:rsidRPr="008A6BE0">
        <w:rPr>
          <w:rFonts w:ascii="Times New Roman" w:hAnsi="Times New Roman" w:cs="Times New Roman"/>
          <w:sz w:val="28"/>
          <w:szCs w:val="28"/>
        </w:rPr>
        <w:t>чествование лучших спортсменов и тренеров (проект «Спортивная элита»).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Основные мероприятия в рамках программно-целевого метода: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строительство объекта «Центр единоборств»;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капитальный ремонт спортивного комплекса в г. Тимашевске;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проектирование и строительство крытого плавательного бассейна на территории МБУ УСК «Олимп»;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строительство многофункциональных спортивно-игровых площадок в двух сельский поселениях;</w:t>
      </w:r>
    </w:p>
    <w:p w:rsidR="004F3D2D" w:rsidRPr="008A6BE0" w:rsidRDefault="004F3D2D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ремонт комплексной спортивно-игровой площадки в ст. Медведовской;</w:t>
      </w:r>
    </w:p>
    <w:p w:rsidR="00467941" w:rsidRDefault="004F3D2D" w:rsidP="004F3D2D">
      <w:pPr>
        <w:ind w:firstLine="720"/>
        <w:jc w:val="both"/>
        <w:rPr>
          <w:rFonts w:ascii="Times New Roman" w:hAnsi="Times New Roman" w:cs="Times New Roman"/>
          <w:sz w:val="28"/>
        </w:rPr>
      </w:pPr>
      <w:r w:rsidRPr="008A6BE0">
        <w:rPr>
          <w:rFonts w:ascii="Times New Roman" w:hAnsi="Times New Roman" w:cs="Times New Roman"/>
          <w:sz w:val="28"/>
        </w:rPr>
        <w:t>строительство волейбольной и воркаут площадок (в рамках проекта по благоустройству пляжа в г. Тимашевске)</w:t>
      </w:r>
      <w:r w:rsidR="00467941">
        <w:rPr>
          <w:rFonts w:ascii="Times New Roman" w:hAnsi="Times New Roman" w:cs="Times New Roman"/>
          <w:sz w:val="28"/>
        </w:rPr>
        <w:t>;</w:t>
      </w:r>
    </w:p>
    <w:p w:rsidR="004F3D2D" w:rsidRPr="008A6BE0" w:rsidRDefault="00467941" w:rsidP="004F3D2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ремонт спортивной площадки в микрорайоне Южный г. Тимашевска</w:t>
      </w:r>
      <w:r w:rsidR="004F3D2D" w:rsidRPr="008A6BE0">
        <w:rPr>
          <w:rFonts w:ascii="Times New Roman" w:hAnsi="Times New Roman" w:cs="Times New Roman"/>
          <w:sz w:val="28"/>
        </w:rPr>
        <w:t>.</w:t>
      </w:r>
    </w:p>
    <w:p w:rsidR="004F3D2D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Стратегические показатели в увязке с задачей «</w:t>
      </w:r>
      <w:r w:rsidRPr="008A6BE0"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спорта»</w:t>
      </w:r>
      <w:r w:rsidRPr="008A6BE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30.</w:t>
      </w:r>
    </w:p>
    <w:p w:rsidR="00B57CB9" w:rsidRPr="008A6BE0" w:rsidRDefault="00B57CB9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Pr="008A6BE0" w:rsidRDefault="004F3D2D" w:rsidP="004F3D2D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Таблица № 30</w:t>
      </w:r>
    </w:p>
    <w:p w:rsidR="004F3D2D" w:rsidRPr="008A6BE0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3293"/>
        <w:gridCol w:w="5802"/>
      </w:tblGrid>
      <w:tr w:rsidR="004F3D2D" w:rsidRPr="008A6BE0" w:rsidTr="00FC1CB7">
        <w:trPr>
          <w:trHeight w:val="314"/>
        </w:trPr>
        <w:tc>
          <w:tcPr>
            <w:tcW w:w="3293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8A6BE0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RPr="008A6BE0" w:rsidTr="00FC1CB7">
        <w:trPr>
          <w:trHeight w:val="701"/>
        </w:trPr>
        <w:tc>
          <w:tcPr>
            <w:tcW w:w="3293" w:type="dxa"/>
            <w:vMerge w:val="restart"/>
          </w:tcPr>
          <w:p w:rsidR="004F3D2D" w:rsidRPr="008A6BE0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6BE0">
              <w:rPr>
                <w:rFonts w:ascii="Times New Roman" w:hAnsi="Times New Roman" w:cs="Times New Roman"/>
                <w:color w:val="000000"/>
              </w:rPr>
              <w:t xml:space="preserve">Задача 7. </w:t>
            </w:r>
            <w:r w:rsidRPr="008A6BE0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8A6BE0">
              <w:rPr>
                <w:rFonts w:ascii="Times New Roman" w:hAnsi="Times New Roman" w:cs="Times New Roman"/>
                <w:color w:val="000000"/>
              </w:rPr>
              <w:t>Доля населения, систематически занимающегося физической культурой и спортом, в общей численности населения, процент</w:t>
            </w:r>
          </w:p>
        </w:tc>
      </w:tr>
      <w:tr w:rsidR="004F3D2D" w:rsidRPr="008A6BE0" w:rsidTr="00B57CB9">
        <w:trPr>
          <w:trHeight w:val="641"/>
        </w:trPr>
        <w:tc>
          <w:tcPr>
            <w:tcW w:w="3293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Доля детей, занимающихся в спортивных школах от общей численности детей в районе, процент</w:t>
            </w:r>
          </w:p>
        </w:tc>
      </w:tr>
      <w:tr w:rsidR="004F3D2D" w:rsidRPr="008A6BE0" w:rsidTr="00B57CB9">
        <w:trPr>
          <w:trHeight w:val="551"/>
        </w:trPr>
        <w:tc>
          <w:tcPr>
            <w:tcW w:w="3293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Доля инвалидов, занимающихся физической культурой и спортом от общей численности инвалидов района, процент</w:t>
            </w:r>
          </w:p>
        </w:tc>
      </w:tr>
      <w:tr w:rsidR="004F3D2D" w:rsidRPr="008A6BE0" w:rsidTr="00B57CB9">
        <w:trPr>
          <w:trHeight w:val="689"/>
        </w:trPr>
        <w:tc>
          <w:tcPr>
            <w:tcW w:w="3293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Обеспеченность спортивными сооружениями населения, процент от норматива</w:t>
            </w:r>
          </w:p>
        </w:tc>
      </w:tr>
      <w:tr w:rsidR="004F3D2D" w:rsidRPr="008A6BE0" w:rsidTr="00B57CB9">
        <w:trPr>
          <w:trHeight w:val="840"/>
        </w:trPr>
        <w:tc>
          <w:tcPr>
            <w:tcW w:w="3293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eastAsia="Times New Roman" w:hAnsi="Times New Roman" w:cs="Times New Roman"/>
                <w:lang w:eastAsia="ru-RU"/>
              </w:rPr>
              <w:t>Количество жителей муниципального образования, зарегистрированных на сайте gto.ru, от общей численности населения, процент</w:t>
            </w:r>
          </w:p>
        </w:tc>
      </w:tr>
      <w:tr w:rsidR="004F3D2D" w:rsidRPr="008A6BE0" w:rsidTr="00B57CB9">
        <w:trPr>
          <w:trHeight w:val="1134"/>
        </w:trPr>
        <w:tc>
          <w:tcPr>
            <w:tcW w:w="3293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eastAsia="Times New Roman" w:hAnsi="Times New Roman" w:cs="Times New Roman"/>
                <w:lang w:eastAsia="ru-RU"/>
              </w:rPr>
              <w:t>Количество жителей муниципального образования, принявших участие в выполнении нормативов ГТО, от общей численности населения муниципального образования, процент</w:t>
            </w:r>
          </w:p>
        </w:tc>
      </w:tr>
      <w:tr w:rsidR="004F3D2D" w:rsidRPr="008A6BE0" w:rsidTr="00FC1CB7">
        <w:trPr>
          <w:trHeight w:val="701"/>
        </w:trPr>
        <w:tc>
          <w:tcPr>
            <w:tcW w:w="3293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02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BE0">
              <w:rPr>
                <w:rFonts w:ascii="Times New Roman" w:eastAsia="Times New Roman" w:hAnsi="Times New Roman" w:cs="Times New Roman"/>
                <w:lang w:eastAsia="ru-RU"/>
              </w:rPr>
              <w:t>Количество жителей, выполнивших нормативы комплекса ГТО, на знаки отличия, от общей численности населения муниципального образования, принявшего участие в выполнении нормативов комплекса ГТО, процент</w:t>
            </w:r>
          </w:p>
        </w:tc>
      </w:tr>
    </w:tbl>
    <w:p w:rsidR="004F3D2D" w:rsidRPr="008A6BE0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8A6BE0" w:rsidRDefault="004F3D2D" w:rsidP="004F3D2D">
      <w:pPr>
        <w:tabs>
          <w:tab w:val="left" w:pos="709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BE0">
        <w:rPr>
          <w:rFonts w:ascii="Times New Roman" w:hAnsi="Times New Roman" w:cs="Times New Roman"/>
          <w:b/>
          <w:sz w:val="28"/>
          <w:szCs w:val="28"/>
        </w:rPr>
        <w:t>Задача 8. Реализация молодежной политики</w:t>
      </w:r>
    </w:p>
    <w:p w:rsidR="004F3D2D" w:rsidRPr="008A6BE0" w:rsidRDefault="004F3D2D" w:rsidP="004F3D2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3D2D" w:rsidRPr="008A6BE0" w:rsidRDefault="004F3D2D" w:rsidP="004F3D2D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Ориентир – Тимашевский район – территория для проживания активной, творческой, инициативной молодежи с эффективной системой для реализации творческого потенциала, ее самореализации в интересах социально-экономического, общественно-политического и культурного развития Тима-шевского района.</w:t>
      </w:r>
    </w:p>
    <w:p w:rsidR="004F3D2D" w:rsidRPr="008A6BE0" w:rsidRDefault="004F3D2D" w:rsidP="004F3D2D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Объединение разновозрастных групп молодого поколения вокруг решения общерайонных и поселенческих задач будет способствовать формированию социальной активности и социальной ответственности молодого поколения.</w:t>
      </w:r>
    </w:p>
    <w:p w:rsidR="004F3D2D" w:rsidRPr="008A6BE0" w:rsidRDefault="004F3D2D" w:rsidP="004F3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 xml:space="preserve">Работа с учащейся молодежью предполагает преимущественно организацию культурного досуга, а также вовлечение в добровольческую, волонтерскую и проектную деятельность, подготовку к семейной жизни и профессиональному выбору. </w:t>
      </w:r>
    </w:p>
    <w:p w:rsidR="004F3D2D" w:rsidRPr="008A6BE0" w:rsidRDefault="004F3D2D" w:rsidP="004F3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Работа с работающей молодежью будет направлена на сохранение единства воспитательного процесса и повышение степени социальной интеграции молодых людей, формирование у молодежи активной жизненной позиции, готовности к участию в общественно-политической и культурной жизни района. Преодоление корпоративной разобщенности работающей молодежи позволит интенсивнее использовать потенциал «молодых взрослых» на благо района.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ab/>
        <w:t xml:space="preserve">Перспективные направления молодежной политики: 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повышение уровня гражданско-патриотического и духовно-нравственного воспитания молодежи</w:t>
      </w:r>
      <w:r w:rsidR="00AD0BBC">
        <w:rPr>
          <w:rFonts w:ascii="Times New Roman" w:hAnsi="Times New Roman" w:cs="Times New Roman"/>
          <w:sz w:val="28"/>
          <w:szCs w:val="28"/>
        </w:rPr>
        <w:t xml:space="preserve"> </w:t>
      </w:r>
      <w:r w:rsidR="00AD0BBC" w:rsidRPr="00AD0BBC">
        <w:rPr>
          <w:rFonts w:ascii="Times New Roman" w:hAnsi="Times New Roman" w:cs="Times New Roman"/>
          <w:sz w:val="28"/>
          <w:szCs w:val="28"/>
        </w:rPr>
        <w:t>(молодежный патриотический проект в рамках краевой акции «Дорогами славы»)</w:t>
      </w:r>
      <w:r w:rsidRPr="00AD0BBC">
        <w:rPr>
          <w:rFonts w:ascii="Times New Roman" w:hAnsi="Times New Roman" w:cs="Times New Roman"/>
          <w:sz w:val="28"/>
          <w:szCs w:val="28"/>
        </w:rPr>
        <w:t>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содействие профориентации, временной занятости, трудоустройству молодежи;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содействие развитию добровольческой (волонтерской) деятельности молодежи, участию молодежи в реализации социальных проектов (туристическо-исторический проект «История моего города»);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внедрение инновационных форм, методов и технологий работы с молодежью с учетом возраста, потребностей и интересов;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организация целенаправленной социально-досуговой работы с молодежью по месту жительства, работы по профилактике безнадзорности и правонарушений среди подростков и молодежи;</w:t>
      </w:r>
    </w:p>
    <w:p w:rsidR="00AD0BBC" w:rsidRPr="00AD0BBC" w:rsidRDefault="004F3D2D" w:rsidP="00AD0BBC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/>
          <w:sz w:val="28"/>
          <w:szCs w:val="28"/>
        </w:rPr>
        <w:t xml:space="preserve">профилактика экстремизма; взаимодействие с молодежными субкультурами и </w:t>
      </w:r>
      <w:r w:rsidRPr="00AD0BBC">
        <w:rPr>
          <w:rFonts w:ascii="Times New Roman" w:hAnsi="Times New Roman"/>
          <w:sz w:val="28"/>
          <w:szCs w:val="28"/>
        </w:rPr>
        <w:t xml:space="preserve">неформальными движениями на территории </w:t>
      </w:r>
      <w:r w:rsidRPr="00AD0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Тимашевский район</w:t>
      </w:r>
      <w:r w:rsidR="00AD0BBC" w:rsidRPr="00AD0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(мероприятия общественного движения проект «Кубань без наркотрафорета»)</w:t>
      </w:r>
      <w:r w:rsidR="00AD0BBC" w:rsidRPr="00AD0BBC">
        <w:rPr>
          <w:rFonts w:ascii="Times New Roman" w:hAnsi="Times New Roman"/>
          <w:snapToGrid w:val="0"/>
          <w:sz w:val="28"/>
          <w:szCs w:val="28"/>
        </w:rPr>
        <w:t>;</w:t>
      </w:r>
    </w:p>
    <w:p w:rsidR="004F3D2D" w:rsidRPr="00AD0BBC" w:rsidRDefault="00AD0BBC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0BBC">
        <w:rPr>
          <w:rFonts w:ascii="Times New Roman" w:hAnsi="Times New Roman" w:cs="Times New Roman"/>
          <w:sz w:val="28"/>
          <w:szCs w:val="28"/>
        </w:rPr>
        <w:lastRenderedPageBreak/>
        <w:t>формирование условий для развития и популяризации здорового образа жизни и занятий спортом среди молодежи (молодежный спортивный проект «Бодрое утро», «Сильный Тимашевск»)</w:t>
      </w:r>
      <w:r w:rsidR="004F3D2D" w:rsidRPr="00AD0BBC">
        <w:rPr>
          <w:rFonts w:ascii="Times New Roman" w:hAnsi="Times New Roman"/>
          <w:snapToGrid w:val="0"/>
          <w:sz w:val="28"/>
          <w:szCs w:val="28"/>
        </w:rPr>
        <w:t>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0BBC">
        <w:rPr>
          <w:rFonts w:ascii="Times New Roman" w:hAnsi="Times New Roman" w:cs="Times New Roman"/>
          <w:sz w:val="28"/>
          <w:szCs w:val="28"/>
        </w:rPr>
        <w:t>формирование условий для развития и популяризации</w:t>
      </w:r>
      <w:r w:rsidRPr="008A6BE0">
        <w:rPr>
          <w:rFonts w:ascii="Times New Roman" w:hAnsi="Times New Roman" w:cs="Times New Roman"/>
          <w:sz w:val="28"/>
          <w:szCs w:val="28"/>
        </w:rPr>
        <w:t xml:space="preserve"> здорового образа жизни и занятий спортом среди молодежи;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развитие инфраструктуры муниципальных учреждений молодежной сферы, создание Центра молодежных инициатив, который будет выявлять молодежные инициативы и потребности, осуществлять методическую и консультационную поддержку активистам, инициативной молодежи;</w:t>
      </w:r>
    </w:p>
    <w:p w:rsidR="004F3D2D" w:rsidRPr="008A6BE0" w:rsidRDefault="004F3D2D" w:rsidP="004F3D2D">
      <w:pPr>
        <w:shd w:val="clear" w:color="auto" w:fill="FFFFFF" w:themeFill="background1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создание системы по поддержке традиционных семейных ценностей в молодежной среде.</w:t>
      </w:r>
    </w:p>
    <w:p w:rsidR="004F3D2D" w:rsidRPr="008A6BE0" w:rsidRDefault="004F3D2D" w:rsidP="004F3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Ожидается, что эффектом от реализации молодежной политики станет повышение гражданской, социальной, деловой и инновационной активности молодых людей, осознанный выбор специальности и места работы, осмысленная жизненная стратегия, связывающая личные достижения с перспективами развития Тимашевского района.</w:t>
      </w:r>
    </w:p>
    <w:p w:rsidR="004F3D2D" w:rsidRPr="008A6BE0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Стратегические показатели в увязке с задачей «</w:t>
      </w:r>
      <w:r w:rsidRPr="008A6BE0">
        <w:rPr>
          <w:rFonts w:ascii="Times New Roman" w:hAnsi="Times New Roman" w:cs="Times New Roman"/>
          <w:sz w:val="28"/>
          <w:szCs w:val="28"/>
        </w:rPr>
        <w:t>Реализация молодежной политики»</w:t>
      </w:r>
      <w:r w:rsidRPr="008A6BE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представлены в таблице № 31.</w:t>
      </w:r>
    </w:p>
    <w:p w:rsidR="004F3D2D" w:rsidRPr="008A6BE0" w:rsidRDefault="004F3D2D" w:rsidP="004F3D2D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3D2D" w:rsidRPr="008A6BE0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6BE0">
        <w:rPr>
          <w:rFonts w:ascii="Times New Roman" w:hAnsi="Times New Roman" w:cs="Times New Roman"/>
          <w:color w:val="000000"/>
          <w:sz w:val="28"/>
          <w:szCs w:val="28"/>
        </w:rPr>
        <w:t>Таблица № 31</w:t>
      </w:r>
    </w:p>
    <w:p w:rsidR="004F3D2D" w:rsidRPr="008A6BE0" w:rsidRDefault="004F3D2D" w:rsidP="004F3D2D">
      <w:pPr>
        <w:autoSpaceDE w:val="0"/>
        <w:autoSpaceDN w:val="0"/>
        <w:adjustRightInd w:val="0"/>
        <w:ind w:left="708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3686"/>
        <w:gridCol w:w="5918"/>
      </w:tblGrid>
      <w:tr w:rsidR="004F3D2D" w:rsidRPr="008A6BE0" w:rsidTr="00FC1CB7">
        <w:tc>
          <w:tcPr>
            <w:tcW w:w="3686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,Bold" w:hAnsi="Times New Roman,Bold" w:cs="Times New Roman,Bold"/>
                <w:b/>
                <w:bCs/>
              </w:rPr>
              <w:t xml:space="preserve"> </w:t>
            </w:r>
            <w:r w:rsidRPr="008A6BE0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5919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Показатели</w:t>
            </w:r>
          </w:p>
        </w:tc>
      </w:tr>
      <w:tr w:rsidR="004F3D2D" w:rsidRPr="008A6BE0" w:rsidTr="00FC1CB7">
        <w:tc>
          <w:tcPr>
            <w:tcW w:w="3686" w:type="dxa"/>
            <w:vMerge w:val="restart"/>
          </w:tcPr>
          <w:p w:rsidR="004F3D2D" w:rsidRPr="008A6BE0" w:rsidRDefault="004F3D2D" w:rsidP="00FC1CB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6BE0">
              <w:rPr>
                <w:rFonts w:ascii="Times New Roman" w:hAnsi="Times New Roman" w:cs="Times New Roman"/>
                <w:color w:val="000000"/>
              </w:rPr>
              <w:t xml:space="preserve">Задача 8. </w:t>
            </w:r>
            <w:r w:rsidRPr="008A6BE0">
              <w:rPr>
                <w:rFonts w:ascii="Times New Roman" w:hAnsi="Times New Roman" w:cs="Times New Roman"/>
              </w:rPr>
              <w:t>Реализация молодежной политики</w:t>
            </w:r>
          </w:p>
        </w:tc>
        <w:tc>
          <w:tcPr>
            <w:tcW w:w="5919" w:type="dxa"/>
          </w:tcPr>
          <w:p w:rsidR="004F3D2D" w:rsidRPr="008A6BE0" w:rsidRDefault="004F3D2D" w:rsidP="00FC1CB7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8A6BE0">
              <w:rPr>
                <w:rFonts w:ascii="Times New Roman" w:hAnsi="Times New Roman" w:cs="Times New Roman"/>
              </w:rPr>
              <w:t>Число мероприятий молодежной политики, единиц</w:t>
            </w:r>
          </w:p>
        </w:tc>
      </w:tr>
      <w:tr w:rsidR="004F3D2D" w:rsidRPr="008A6BE0" w:rsidTr="00FC1CB7">
        <w:tc>
          <w:tcPr>
            <w:tcW w:w="3686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9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Количество участников молодежных мероприятий, человек</w:t>
            </w:r>
          </w:p>
        </w:tc>
      </w:tr>
      <w:tr w:rsidR="004F3D2D" w:rsidRPr="008A6BE0" w:rsidTr="00FC1CB7">
        <w:tc>
          <w:tcPr>
            <w:tcW w:w="3686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9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Количество молодежи, вовлеченной в добровольческую (волонтерскую) деятельность, человек</w:t>
            </w:r>
          </w:p>
        </w:tc>
      </w:tr>
      <w:tr w:rsidR="004F3D2D" w:rsidRPr="008A6BE0" w:rsidTr="00FC1CB7">
        <w:tc>
          <w:tcPr>
            <w:tcW w:w="3686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9" w:type="dxa"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A6BE0">
              <w:rPr>
                <w:rFonts w:ascii="Times New Roman" w:hAnsi="Times New Roman" w:cs="Times New Roman"/>
              </w:rPr>
              <w:t>Доля несовершеннолетних участников преступлений от численности детского населения в возрасте от 14 до 17 лет, процентов</w:t>
            </w:r>
          </w:p>
        </w:tc>
      </w:tr>
      <w:tr w:rsidR="004F3D2D" w:rsidRPr="008A6BE0" w:rsidTr="00FC1CB7">
        <w:tc>
          <w:tcPr>
            <w:tcW w:w="3686" w:type="dxa"/>
            <w:vMerge/>
          </w:tcPr>
          <w:p w:rsidR="004F3D2D" w:rsidRPr="008A6BE0" w:rsidRDefault="004F3D2D" w:rsidP="00FC1C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19" w:type="dxa"/>
          </w:tcPr>
          <w:p w:rsidR="004F3D2D" w:rsidRPr="008A6BE0" w:rsidRDefault="004F3D2D" w:rsidP="00FC1CB7">
            <w:pPr>
              <w:spacing w:after="60"/>
              <w:rPr>
                <w:rFonts w:ascii="Times New Roman" w:hAnsi="Times New Roman" w:cs="Times New Roman"/>
                <w:color w:val="000000"/>
              </w:rPr>
            </w:pPr>
            <w:r w:rsidRPr="008A6BE0">
              <w:rPr>
                <w:rFonts w:ascii="Times New Roman" w:hAnsi="Times New Roman" w:cs="Times New Roman"/>
              </w:rPr>
              <w:t>Уровень вовлеченности молодых людей в возрасте от 14 до 30 лет в массовые мероприятия, процентов</w:t>
            </w:r>
          </w:p>
        </w:tc>
      </w:tr>
    </w:tbl>
    <w:p w:rsidR="004F3D2D" w:rsidRPr="008A6BE0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3D2D" w:rsidRDefault="004F3D2D" w:rsidP="004F3D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BE0">
        <w:rPr>
          <w:rFonts w:ascii="Times New Roman" w:hAnsi="Times New Roman" w:cs="Times New Roman"/>
          <w:sz w:val="28"/>
          <w:szCs w:val="28"/>
        </w:rPr>
        <w:t>Ключевые индикаторы стратегической цели по приоритетному направлению «Развитие человеческого капитала и социальной сферы» приведены в приложении № 1.»</w:t>
      </w:r>
      <w:r w:rsidR="00B57CB9">
        <w:rPr>
          <w:rFonts w:ascii="Times New Roman" w:hAnsi="Times New Roman" w:cs="Times New Roman"/>
          <w:sz w:val="28"/>
          <w:szCs w:val="28"/>
        </w:rPr>
        <w:t>.</w:t>
      </w:r>
    </w:p>
    <w:p w:rsidR="00893BAC" w:rsidRDefault="001D2AC0" w:rsidP="00EB4D2D">
      <w:pPr>
        <w:tabs>
          <w:tab w:val="left" w:pos="0"/>
          <w:tab w:val="left" w:pos="567"/>
          <w:tab w:val="left" w:pos="709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ab/>
        <w:t>2. П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одраздел</w:t>
      </w:r>
      <w:r w:rsidR="00893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2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.</w:t>
      </w:r>
      <w:r w:rsidR="00893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2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.2</w:t>
      </w:r>
      <w:r w:rsidR="00893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раздела </w:t>
      </w:r>
      <w:r w:rsidR="00893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x-none"/>
        </w:rPr>
        <w:t>I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x-none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приложения</w:t>
      </w:r>
      <w:r w:rsidR="00893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дополнить абзацами 47-49 следующего содержания</w:t>
      </w:r>
      <w:r w:rsidR="00893B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:</w:t>
      </w:r>
    </w:p>
    <w:p w:rsidR="0065623D" w:rsidRPr="007D6B64" w:rsidRDefault="00893BAC" w:rsidP="006562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«</w:t>
      </w:r>
      <w:r w:rsidR="0065623D" w:rsidRPr="007D6B64">
        <w:rPr>
          <w:rFonts w:ascii="Times New Roman" w:hAnsi="Times New Roman" w:cs="Times New Roman"/>
          <w:sz w:val="28"/>
          <w:szCs w:val="28"/>
        </w:rPr>
        <w:t>рост инвестиций в предприятия и инфраструктуру, обеспечение модернизации существующих производств,</w:t>
      </w:r>
      <w:r w:rsidR="0065623D" w:rsidRPr="007D6B64">
        <w:rPr>
          <w:rFonts w:ascii="Times New Roman" w:hAnsi="Times New Roman" w:cs="Times New Roman"/>
          <w:sz w:val="28"/>
        </w:rPr>
        <w:t xml:space="preserve"> направленной на выпуск качественной и конкурентоспособной продукции</w:t>
      </w:r>
      <w:r w:rsidR="0065623D" w:rsidRPr="007D6B64">
        <w:rPr>
          <w:rFonts w:ascii="Times New Roman" w:hAnsi="Times New Roman" w:cs="Times New Roman"/>
          <w:sz w:val="28"/>
          <w:szCs w:val="28"/>
        </w:rPr>
        <w:t xml:space="preserve"> и создание новых мощностей, новых рабочих мест;</w:t>
      </w:r>
    </w:p>
    <w:p w:rsidR="0065623D" w:rsidRPr="007D6B64" w:rsidRDefault="0065623D" w:rsidP="0065623D">
      <w:pPr>
        <w:ind w:firstLine="708"/>
        <w:jc w:val="both"/>
        <w:rPr>
          <w:rFonts w:ascii="Times New Roman" w:hAnsi="Times New Roman" w:cs="Times New Roman"/>
          <w:sz w:val="28"/>
        </w:rPr>
      </w:pPr>
      <w:r w:rsidRPr="007D6B64">
        <w:rPr>
          <w:rFonts w:ascii="Times New Roman" w:hAnsi="Times New Roman" w:cs="Times New Roman"/>
          <w:sz w:val="28"/>
        </w:rPr>
        <w:t>рост объемов производства и реализации продукции на основе инновационных технологий и ресурсосберегающего оборудования;</w:t>
      </w:r>
    </w:p>
    <w:p w:rsidR="00893BAC" w:rsidRDefault="0065623D" w:rsidP="0065623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B64">
        <w:rPr>
          <w:rFonts w:ascii="Times New Roman" w:hAnsi="Times New Roman" w:cs="Times New Roman"/>
          <w:sz w:val="28"/>
        </w:rPr>
        <w:t>создание современной инфраструктуры для снижения издержек при хранении, транспортировке и логистике пищевой продукции.</w:t>
      </w:r>
      <w:r w:rsidR="00893BAC" w:rsidRPr="007D6B64">
        <w:rPr>
          <w:rFonts w:ascii="Times New Roman" w:hAnsi="Times New Roman" w:cs="Times New Roman"/>
          <w:sz w:val="28"/>
          <w:szCs w:val="28"/>
        </w:rPr>
        <w:t>»</w:t>
      </w:r>
      <w:r w:rsidR="001D2AC0">
        <w:rPr>
          <w:rFonts w:ascii="Times New Roman" w:hAnsi="Times New Roman" w:cs="Times New Roman"/>
          <w:sz w:val="28"/>
          <w:szCs w:val="28"/>
        </w:rPr>
        <w:t>.</w:t>
      </w:r>
    </w:p>
    <w:p w:rsidR="00787E48" w:rsidRDefault="001D2AC0" w:rsidP="003616A4">
      <w:pPr>
        <w:pStyle w:val="a6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50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5623D">
        <w:rPr>
          <w:rFonts w:ascii="Times New Roman" w:hAnsi="Times New Roman" w:cs="Times New Roman"/>
          <w:sz w:val="28"/>
          <w:szCs w:val="28"/>
        </w:rPr>
        <w:t xml:space="preserve">бзац 50 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подраздела 2.2.2 раздела 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x-none"/>
        </w:rPr>
        <w:t>II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приложения </w:t>
      </w:r>
      <w:r w:rsidR="006562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изложить в новой редакции:</w:t>
      </w:r>
    </w:p>
    <w:p w:rsidR="0065623D" w:rsidRDefault="0065623D" w:rsidP="0065623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Добиться высокого качества </w:t>
      </w:r>
      <w:r w:rsidRPr="001E0773">
        <w:rPr>
          <w:rFonts w:ascii="Times New Roman" w:hAnsi="Times New Roman" w:cs="Times New Roman"/>
          <w:sz w:val="28"/>
          <w:szCs w:val="28"/>
        </w:rPr>
        <w:t xml:space="preserve">продукции </w:t>
      </w:r>
      <w:r>
        <w:rPr>
          <w:rFonts w:ascii="Times New Roman" w:hAnsi="Times New Roman" w:cs="Times New Roman"/>
          <w:sz w:val="28"/>
          <w:szCs w:val="28"/>
        </w:rPr>
        <w:t xml:space="preserve">АПК </w:t>
      </w:r>
      <w:r w:rsidRPr="001E0773">
        <w:rPr>
          <w:rFonts w:ascii="Times New Roman" w:hAnsi="Times New Roman" w:cs="Times New Roman"/>
          <w:sz w:val="28"/>
          <w:szCs w:val="28"/>
        </w:rPr>
        <w:t>возможно при условии технической и технологической модернизации производственного процесса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E0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E0773">
        <w:rPr>
          <w:rFonts w:ascii="Times New Roman" w:hAnsi="Times New Roman" w:cs="Times New Roman"/>
          <w:sz w:val="28"/>
          <w:szCs w:val="28"/>
        </w:rPr>
        <w:t>своени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E0773">
        <w:rPr>
          <w:rFonts w:ascii="Times New Roman" w:hAnsi="Times New Roman" w:cs="Times New Roman"/>
          <w:sz w:val="28"/>
          <w:szCs w:val="28"/>
        </w:rPr>
        <w:t xml:space="preserve"> новых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773">
        <w:rPr>
          <w:rFonts w:ascii="Times New Roman" w:hAnsi="Times New Roman" w:cs="Times New Roman"/>
          <w:sz w:val="28"/>
          <w:szCs w:val="28"/>
        </w:rPr>
        <w:t>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B64">
        <w:rPr>
          <w:rFonts w:ascii="Times New Roman" w:hAnsi="Times New Roman" w:cs="Times New Roman"/>
          <w:sz w:val="28"/>
          <w:szCs w:val="28"/>
        </w:rPr>
        <w:t>(реализация проектов ООО «Нестле Кубань», ОАО «Кондитерский комбинат «Кубань», ООО ММК, ООО Тимашевск Соя Продукт), внедрения механизмов бережливости. Это будет 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773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E0773">
        <w:rPr>
          <w:rFonts w:ascii="Times New Roman" w:hAnsi="Times New Roman" w:cs="Times New Roman"/>
          <w:sz w:val="28"/>
          <w:szCs w:val="28"/>
        </w:rPr>
        <w:t xml:space="preserve"> производительности труда и ресурсосбережения</w:t>
      </w:r>
      <w:r>
        <w:rPr>
          <w:rFonts w:ascii="Times New Roman" w:hAnsi="Times New Roman" w:cs="Times New Roman"/>
          <w:sz w:val="28"/>
          <w:szCs w:val="28"/>
        </w:rPr>
        <w:t>.».</w:t>
      </w:r>
      <w:r w:rsidRPr="001E0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EEF" w:rsidRDefault="00656EEF" w:rsidP="00656EEF">
      <w:pPr>
        <w:tabs>
          <w:tab w:val="left" w:pos="0"/>
          <w:tab w:val="left" w:pos="567"/>
          <w:tab w:val="left" w:pos="709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Подраздел 2.2.2 раздела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x-none"/>
        </w:rPr>
        <w:t>II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прило</w:t>
      </w:r>
      <w:r w:rsidR="008E57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>жения дополнить абзацами 114-127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x-none"/>
        </w:rPr>
        <w:t xml:space="preserve"> следующего содержания:</w:t>
      </w:r>
    </w:p>
    <w:p w:rsidR="00656EEF" w:rsidRPr="00656EEF" w:rsidRDefault="00656EEF" w:rsidP="00656EE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6EEF">
        <w:rPr>
          <w:rFonts w:ascii="Times New Roman" w:hAnsi="Times New Roman" w:cs="Times New Roman"/>
          <w:sz w:val="28"/>
          <w:szCs w:val="28"/>
        </w:rPr>
        <w:t>«Основные мероприятия в рамках реализации государственных</w:t>
      </w:r>
      <w:r w:rsidR="008E57E1">
        <w:rPr>
          <w:rFonts w:ascii="Times New Roman" w:hAnsi="Times New Roman" w:cs="Times New Roman"/>
          <w:sz w:val="28"/>
          <w:szCs w:val="28"/>
        </w:rPr>
        <w:t>,</w:t>
      </w:r>
      <w:r w:rsidRPr="00656EEF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8E57E1">
        <w:rPr>
          <w:rFonts w:ascii="Times New Roman" w:hAnsi="Times New Roman" w:cs="Times New Roman"/>
          <w:sz w:val="28"/>
          <w:szCs w:val="28"/>
        </w:rPr>
        <w:t>, национальных и региональных проектов</w:t>
      </w:r>
      <w:r w:rsidRPr="00656EEF">
        <w:rPr>
          <w:rFonts w:ascii="Times New Roman" w:hAnsi="Times New Roman" w:cs="Times New Roman"/>
          <w:sz w:val="28"/>
          <w:szCs w:val="28"/>
        </w:rPr>
        <w:t>:</w:t>
      </w:r>
    </w:p>
    <w:p w:rsidR="00656EEF" w:rsidRPr="00656EEF" w:rsidRDefault="00656EEF" w:rsidP="00656EEF">
      <w:pPr>
        <w:ind w:firstLine="72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656EEF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реконструкция распределительных тепловых сетей по ул. Ленина, </w:t>
      </w:r>
      <w:r w:rsidR="00B57CB9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</w:t>
      </w:r>
      <w:r w:rsidRPr="00656EEF">
        <w:rPr>
          <w:rFonts w:ascii="Times New Roman" w:eastAsia="Batang" w:hAnsi="Times New Roman" w:cs="Times New Roman"/>
          <w:sz w:val="28"/>
          <w:szCs w:val="28"/>
          <w:lang w:eastAsia="ru-RU"/>
        </w:rPr>
        <w:t>ул. Мира, ул. Кропоткина в станице Медведовской;</w:t>
      </w:r>
    </w:p>
    <w:p w:rsidR="00656EEF" w:rsidRPr="00656EEF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>строительство модульной котельной в станице Медведовской;</w:t>
      </w:r>
    </w:p>
    <w:p w:rsidR="00656EEF" w:rsidRPr="00656EEF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>реконструкция газораспределительной станции в станице Медведовской;</w:t>
      </w:r>
    </w:p>
    <w:p w:rsidR="00656EEF" w:rsidRPr="00656EEF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>строительство водозабора, ремонт и замена сетей водоснабжения, замена башни Рожновского объемом 25 м</w:t>
      </w:r>
      <w:r w:rsidRPr="00656EEF">
        <w:rPr>
          <w:sz w:val="28"/>
          <w:szCs w:val="28"/>
          <w:vertAlign w:val="superscript"/>
        </w:rPr>
        <w:t>3</w:t>
      </w:r>
      <w:r w:rsidRPr="00656EEF">
        <w:rPr>
          <w:sz w:val="28"/>
          <w:szCs w:val="28"/>
        </w:rPr>
        <w:t xml:space="preserve">; </w:t>
      </w:r>
    </w:p>
    <w:p w:rsidR="00656EEF" w:rsidRPr="00656EEF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>обустройство тротуаров,</w:t>
      </w:r>
      <w:r w:rsidRPr="00656EEF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уличного освещения и ремонт тротуаров и дорог</w:t>
      </w:r>
      <w:r w:rsidRPr="00656EEF">
        <w:rPr>
          <w:sz w:val="28"/>
          <w:szCs w:val="28"/>
        </w:rPr>
        <w:t xml:space="preserve"> в городском и сельских поселениях;</w:t>
      </w:r>
    </w:p>
    <w:p w:rsidR="00656EEF" w:rsidRPr="00656EEF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>благоустройство территории, прилегающей к сельским клубным учреждениям;</w:t>
      </w:r>
    </w:p>
    <w:p w:rsidR="00042C0D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>строительство и реконструкция линий уличного освещения</w:t>
      </w:r>
      <w:r w:rsidR="00042C0D">
        <w:rPr>
          <w:sz w:val="28"/>
          <w:szCs w:val="28"/>
        </w:rPr>
        <w:t>;</w:t>
      </w:r>
    </w:p>
    <w:p w:rsidR="00656EEF" w:rsidRDefault="00042C0D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57E1">
        <w:rPr>
          <w:sz w:val="28"/>
          <w:szCs w:val="28"/>
        </w:rPr>
        <w:t>проведение работ по благоустройству сквера</w:t>
      </w:r>
      <w:r>
        <w:rPr>
          <w:sz w:val="28"/>
          <w:szCs w:val="28"/>
        </w:rPr>
        <w:t xml:space="preserve"> в г. Тимашевске;</w:t>
      </w:r>
    </w:p>
    <w:p w:rsidR="00042C0D" w:rsidRPr="008E57E1" w:rsidRDefault="00042C0D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57E1">
        <w:rPr>
          <w:sz w:val="28"/>
          <w:szCs w:val="28"/>
        </w:rPr>
        <w:t>благоустройство территории парка станицы Медведовской;</w:t>
      </w:r>
    </w:p>
    <w:p w:rsidR="00042C0D" w:rsidRPr="008E57E1" w:rsidRDefault="00042C0D" w:rsidP="00042C0D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57E1">
        <w:rPr>
          <w:sz w:val="28"/>
          <w:szCs w:val="28"/>
        </w:rPr>
        <w:t>благоустройство парка в ст. Роговской, хуторе Танцура Крамаренко;</w:t>
      </w:r>
    </w:p>
    <w:p w:rsidR="00042C0D" w:rsidRPr="008E57E1" w:rsidRDefault="00042C0D" w:rsidP="00042C0D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57E1">
        <w:rPr>
          <w:sz w:val="28"/>
          <w:szCs w:val="28"/>
        </w:rPr>
        <w:t>благоустройство дворовых территорий Незаймановского сельского поселения;</w:t>
      </w:r>
    </w:p>
    <w:p w:rsidR="00042C0D" w:rsidRPr="00656EEF" w:rsidRDefault="00042C0D" w:rsidP="00042C0D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8E57E1">
        <w:rPr>
          <w:sz w:val="28"/>
          <w:szCs w:val="28"/>
        </w:rPr>
        <w:t>благоустройство парка отдыха в хуторе Беднягина Тимашевского района</w:t>
      </w:r>
      <w:r w:rsidR="008E57E1">
        <w:rPr>
          <w:sz w:val="28"/>
          <w:szCs w:val="28"/>
        </w:rPr>
        <w:t>.</w:t>
      </w:r>
    </w:p>
    <w:p w:rsidR="00656EEF" w:rsidRDefault="00656EEF" w:rsidP="00656EEF">
      <w:pPr>
        <w:pStyle w:val="3"/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56EEF">
        <w:rPr>
          <w:sz w:val="28"/>
          <w:szCs w:val="28"/>
        </w:rPr>
        <w:t xml:space="preserve">Предприятиями жилищно-коммунального комплекса проводятся и запланированы мероприятия по </w:t>
      </w:r>
      <w:r w:rsidRPr="00656EEF">
        <w:rPr>
          <w:bCs/>
          <w:iCs/>
          <w:sz w:val="28"/>
          <w:szCs w:val="28"/>
        </w:rPr>
        <w:t>реконструкции систем водоснабжения, канализации населенных пунктов</w:t>
      </w:r>
      <w:r w:rsidRPr="00656EEF">
        <w:rPr>
          <w:sz w:val="28"/>
          <w:szCs w:val="28"/>
        </w:rPr>
        <w:t>,</w:t>
      </w:r>
      <w:r w:rsidRPr="00656EEF">
        <w:rPr>
          <w:bCs/>
          <w:iCs/>
          <w:sz w:val="28"/>
          <w:szCs w:val="28"/>
        </w:rPr>
        <w:t xml:space="preserve"> </w:t>
      </w:r>
      <w:r w:rsidRPr="00656EEF">
        <w:rPr>
          <w:sz w:val="28"/>
          <w:szCs w:val="28"/>
        </w:rPr>
        <w:t>очистке и замене трубопроводов обвязки насосов канализационных насосных станций, промывка и дезинфекция водопроводных сетей.</w:t>
      </w:r>
      <w:r>
        <w:rPr>
          <w:sz w:val="28"/>
          <w:szCs w:val="28"/>
        </w:rPr>
        <w:t>».</w:t>
      </w:r>
    </w:p>
    <w:p w:rsidR="007763BF" w:rsidRDefault="007763BF" w:rsidP="0065623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D6B64">
        <w:rPr>
          <w:rFonts w:ascii="Times New Roman" w:hAnsi="Times New Roman" w:cs="Times New Roman"/>
          <w:sz w:val="28"/>
          <w:szCs w:val="28"/>
        </w:rPr>
        <w:t xml:space="preserve">. </w:t>
      </w:r>
      <w:r w:rsidR="0057257C">
        <w:rPr>
          <w:rFonts w:ascii="Times New Roman" w:hAnsi="Times New Roman" w:cs="Times New Roman"/>
          <w:sz w:val="28"/>
          <w:szCs w:val="28"/>
        </w:rPr>
        <w:t>Приложение № 1 к Стратегии социально-экономического развития муниципального образования Тимашевский район до 2030 года дополнить показателем:</w:t>
      </w:r>
    </w:p>
    <w:tbl>
      <w:tblPr>
        <w:tblStyle w:val="af"/>
        <w:tblW w:w="9748" w:type="dxa"/>
        <w:tblLayout w:type="fixed"/>
        <w:tblLook w:val="04A0" w:firstRow="1" w:lastRow="0" w:firstColumn="1" w:lastColumn="0" w:noHBand="0" w:noVBand="1"/>
      </w:tblPr>
      <w:tblGrid>
        <w:gridCol w:w="577"/>
        <w:gridCol w:w="2650"/>
        <w:gridCol w:w="992"/>
        <w:gridCol w:w="851"/>
        <w:gridCol w:w="851"/>
        <w:gridCol w:w="992"/>
        <w:gridCol w:w="992"/>
        <w:gridCol w:w="992"/>
        <w:gridCol w:w="851"/>
      </w:tblGrid>
      <w:tr w:rsidR="0057257C" w:rsidRPr="00890F4D" w:rsidTr="0057257C">
        <w:tc>
          <w:tcPr>
            <w:tcW w:w="577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50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51" w:type="dxa"/>
          </w:tcPr>
          <w:p w:rsidR="0057257C" w:rsidRPr="00890F4D" w:rsidRDefault="0057257C" w:rsidP="0057257C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851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2030 год</w:t>
            </w:r>
          </w:p>
        </w:tc>
      </w:tr>
      <w:tr w:rsidR="0057257C" w:rsidRPr="00890F4D" w:rsidTr="0057257C">
        <w:trPr>
          <w:trHeight w:val="313"/>
        </w:trPr>
        <w:tc>
          <w:tcPr>
            <w:tcW w:w="577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0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9</w:t>
            </w:r>
          </w:p>
        </w:tc>
      </w:tr>
      <w:tr w:rsidR="0057257C" w:rsidRPr="00890F4D" w:rsidTr="0057257C">
        <w:tc>
          <w:tcPr>
            <w:tcW w:w="577" w:type="dxa"/>
            <w:vMerge w:val="restart"/>
          </w:tcPr>
          <w:p w:rsidR="0057257C" w:rsidRPr="00890F4D" w:rsidRDefault="0057257C" w:rsidP="004618A9">
            <w:pPr>
              <w:jc w:val="center"/>
              <w:rPr>
                <w:rFonts w:ascii="Times New Roman" w:hAnsi="Times New Roman" w:cs="Times New Roman"/>
              </w:rPr>
            </w:pPr>
          </w:p>
          <w:p w:rsidR="0057257C" w:rsidRPr="00890F4D" w:rsidRDefault="0057257C" w:rsidP="004618A9">
            <w:pPr>
              <w:jc w:val="center"/>
              <w:rPr>
                <w:rFonts w:ascii="Times New Roman" w:hAnsi="Times New Roman" w:cs="Times New Roman"/>
              </w:rPr>
            </w:pPr>
          </w:p>
          <w:p w:rsidR="0057257C" w:rsidRPr="00890F4D" w:rsidRDefault="0057257C" w:rsidP="00572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650" w:type="dxa"/>
          </w:tcPr>
          <w:p w:rsidR="0057257C" w:rsidRPr="00890F4D" w:rsidRDefault="0057257C" w:rsidP="004618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молодых семей, признанных</w:t>
            </w:r>
            <w:r w:rsidRPr="00274C9F">
              <w:rPr>
                <w:rFonts w:ascii="Times New Roman" w:hAnsi="Times New Roman" w:cs="Times New Roman"/>
              </w:rPr>
              <w:t xml:space="preserve"> в установленном порядке нуждающимися в улучшении жилищных условий, улучшивших жилищные </w:t>
            </w:r>
            <w:r w:rsidRPr="00274C9F">
              <w:rPr>
                <w:rFonts w:ascii="Times New Roman" w:hAnsi="Times New Roman" w:cs="Times New Roman"/>
              </w:rPr>
              <w:lastRenderedPageBreak/>
              <w:t>условия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992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57257C" w:rsidRPr="00890F4D" w:rsidRDefault="0057257C" w:rsidP="004618A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105E" w:rsidRPr="00890F4D" w:rsidTr="0057257C">
        <w:tc>
          <w:tcPr>
            <w:tcW w:w="577" w:type="dxa"/>
            <w:vMerge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</w:tcPr>
          <w:p w:rsidR="000D105E" w:rsidRPr="00890F4D" w:rsidRDefault="000D105E" w:rsidP="000D105E">
            <w:pPr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Инерционный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F65B43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ind w:left="-108" w:right="-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D105E" w:rsidRPr="00890F4D" w:rsidTr="0057257C">
        <w:tc>
          <w:tcPr>
            <w:tcW w:w="577" w:type="dxa"/>
            <w:vMerge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</w:tcPr>
          <w:p w:rsidR="000D105E" w:rsidRPr="00890F4D" w:rsidRDefault="000D105E" w:rsidP="000D105E">
            <w:pPr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F65B43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ind w:left="-108" w:right="-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D105E" w:rsidRPr="00890F4D" w:rsidTr="0057257C">
        <w:tc>
          <w:tcPr>
            <w:tcW w:w="577" w:type="dxa"/>
            <w:vMerge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</w:tcPr>
          <w:p w:rsidR="000D105E" w:rsidRPr="00890F4D" w:rsidRDefault="000D105E" w:rsidP="000D105E">
            <w:pPr>
              <w:rPr>
                <w:rFonts w:ascii="Times New Roman" w:hAnsi="Times New Roman" w:cs="Times New Roman"/>
              </w:rPr>
            </w:pPr>
            <w:r w:rsidRPr="00890F4D">
              <w:rPr>
                <w:rFonts w:ascii="Times New Roman" w:hAnsi="Times New Roman" w:cs="Times New Roman"/>
              </w:rPr>
              <w:t>Оптимистический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F65B43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bottom"/>
          </w:tcPr>
          <w:p w:rsidR="000D105E" w:rsidRPr="00890F4D" w:rsidRDefault="000D105E" w:rsidP="000D10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bottom"/>
          </w:tcPr>
          <w:p w:rsidR="000D105E" w:rsidRPr="00890F4D" w:rsidRDefault="000D105E" w:rsidP="000D105E">
            <w:pPr>
              <w:ind w:left="-108" w:right="-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57257C" w:rsidRDefault="001B6AD6" w:rsidP="0065623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1B6AD6" w:rsidRDefault="001B6AD6" w:rsidP="0065623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D6B64" w:rsidRPr="001E0773" w:rsidRDefault="0057257C" w:rsidP="0065623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763BF">
        <w:rPr>
          <w:rFonts w:ascii="Times New Roman" w:hAnsi="Times New Roman" w:cs="Times New Roman"/>
          <w:sz w:val="28"/>
          <w:szCs w:val="28"/>
        </w:rPr>
        <w:t xml:space="preserve">. </w:t>
      </w:r>
      <w:r w:rsidR="007D6B64">
        <w:rPr>
          <w:rFonts w:ascii="Times New Roman" w:hAnsi="Times New Roman" w:cs="Times New Roman"/>
          <w:sz w:val="28"/>
          <w:szCs w:val="28"/>
        </w:rPr>
        <w:t>Приложения</w:t>
      </w:r>
      <w:r w:rsidR="00B57CB9">
        <w:rPr>
          <w:rFonts w:ascii="Times New Roman" w:hAnsi="Times New Roman" w:cs="Times New Roman"/>
          <w:sz w:val="28"/>
          <w:szCs w:val="28"/>
        </w:rPr>
        <w:t xml:space="preserve"> № 3, </w:t>
      </w:r>
      <w:r w:rsidR="001D2AC0">
        <w:rPr>
          <w:rFonts w:ascii="Times New Roman" w:hAnsi="Times New Roman" w:cs="Times New Roman"/>
          <w:sz w:val="28"/>
          <w:szCs w:val="28"/>
        </w:rPr>
        <w:t xml:space="preserve">8 </w:t>
      </w:r>
      <w:r w:rsidR="007D6B64">
        <w:rPr>
          <w:rFonts w:ascii="Times New Roman" w:hAnsi="Times New Roman" w:cs="Times New Roman"/>
          <w:sz w:val="28"/>
          <w:szCs w:val="28"/>
        </w:rPr>
        <w:t xml:space="preserve">к Стратегии социально-экономического развития </w:t>
      </w:r>
      <w:r w:rsidR="007D6B64" w:rsidRPr="00B62A8B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 до 2030 года</w:t>
      </w:r>
      <w:r w:rsidR="007D6B64">
        <w:rPr>
          <w:rFonts w:ascii="Times New Roman" w:hAnsi="Times New Roman" w:cs="Times New Roman"/>
          <w:sz w:val="28"/>
          <w:szCs w:val="28"/>
        </w:rPr>
        <w:t xml:space="preserve"> изложить в новой редакции (</w:t>
      </w:r>
      <w:r w:rsidR="001D2AC0">
        <w:rPr>
          <w:rFonts w:ascii="Times New Roman" w:hAnsi="Times New Roman" w:cs="Times New Roman"/>
          <w:sz w:val="28"/>
          <w:szCs w:val="28"/>
        </w:rPr>
        <w:t>приложения</w:t>
      </w:r>
      <w:r w:rsidR="00B57CB9">
        <w:rPr>
          <w:rFonts w:ascii="Times New Roman" w:hAnsi="Times New Roman" w:cs="Times New Roman"/>
          <w:sz w:val="28"/>
          <w:szCs w:val="28"/>
        </w:rPr>
        <w:t xml:space="preserve"> № 1,</w:t>
      </w:r>
      <w:r w:rsidR="001B6AD6">
        <w:rPr>
          <w:rFonts w:ascii="Times New Roman" w:hAnsi="Times New Roman" w:cs="Times New Roman"/>
          <w:sz w:val="28"/>
          <w:szCs w:val="28"/>
        </w:rPr>
        <w:t xml:space="preserve"> </w:t>
      </w:r>
      <w:r w:rsidR="00B57CB9">
        <w:rPr>
          <w:rFonts w:ascii="Times New Roman" w:hAnsi="Times New Roman" w:cs="Times New Roman"/>
          <w:sz w:val="28"/>
          <w:szCs w:val="28"/>
        </w:rPr>
        <w:t>2</w:t>
      </w:r>
      <w:r w:rsidR="007D6B64">
        <w:rPr>
          <w:rFonts w:ascii="Times New Roman" w:hAnsi="Times New Roman" w:cs="Times New Roman"/>
          <w:sz w:val="28"/>
          <w:szCs w:val="28"/>
        </w:rPr>
        <w:t>).</w:t>
      </w:r>
    </w:p>
    <w:p w:rsidR="00EB4D2D" w:rsidRPr="00B62A8B" w:rsidRDefault="0057257C" w:rsidP="003616A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90692">
        <w:rPr>
          <w:rFonts w:ascii="Times New Roman" w:hAnsi="Times New Roman" w:cs="Times New Roman"/>
          <w:sz w:val="28"/>
          <w:szCs w:val="28"/>
        </w:rPr>
        <w:t>. Организационно</w:t>
      </w:r>
      <w:r w:rsidR="00EB4D2D" w:rsidRPr="00B62A8B">
        <w:rPr>
          <w:rFonts w:ascii="Times New Roman" w:hAnsi="Times New Roman" w:cs="Times New Roman"/>
          <w:sz w:val="28"/>
          <w:szCs w:val="28"/>
        </w:rPr>
        <w:t>му отделу администрации муниципального образования Тимашевский район (</w:t>
      </w:r>
      <w:r w:rsidR="00846B01">
        <w:rPr>
          <w:rFonts w:ascii="Times New Roman" w:hAnsi="Times New Roman" w:cs="Times New Roman"/>
          <w:sz w:val="28"/>
          <w:szCs w:val="28"/>
        </w:rPr>
        <w:t>Владимирова А.С</w:t>
      </w:r>
      <w:r w:rsidR="00EB4D2D" w:rsidRPr="00B62A8B">
        <w:rPr>
          <w:rFonts w:ascii="Times New Roman" w:hAnsi="Times New Roman" w:cs="Times New Roman"/>
          <w:sz w:val="28"/>
          <w:szCs w:val="28"/>
        </w:rPr>
        <w:t>.) обнародовать настоящее решение путем:</w:t>
      </w:r>
    </w:p>
    <w:p w:rsidR="00EB4D2D" w:rsidRPr="00B62A8B" w:rsidRDefault="00EB4D2D" w:rsidP="003616A4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B62A8B">
        <w:rPr>
          <w:rFonts w:eastAsiaTheme="minorHAnsi"/>
          <w:sz w:val="28"/>
          <w:szCs w:val="28"/>
          <w:lang w:eastAsia="en-US"/>
        </w:rPr>
        <w:t xml:space="preserve">1) размещения на информационных стендах в зданиях МБУК «Тимашевская межпоселенческая центральная библиотека муниципального образования Тимашевский район» по адресу: г. Тимашевск, пер. Советский, д. 5 и </w:t>
      </w:r>
      <w:r w:rsidR="001D3DFD">
        <w:rPr>
          <w:rFonts w:eastAsiaTheme="minorHAnsi"/>
          <w:sz w:val="28"/>
          <w:szCs w:val="28"/>
          <w:lang w:eastAsia="en-US"/>
        </w:rPr>
        <w:t xml:space="preserve">        </w:t>
      </w:r>
      <w:r w:rsidRPr="00B62A8B">
        <w:rPr>
          <w:rFonts w:eastAsiaTheme="minorHAnsi"/>
          <w:sz w:val="28"/>
          <w:szCs w:val="28"/>
          <w:lang w:eastAsia="en-US"/>
        </w:rPr>
        <w:t>МБУК «Межпоселенческий районный Дом культуры имени В.М. Толстых» по адресу: г. Тимашевск, ул. Ленина, д.</w:t>
      </w:r>
      <w:r w:rsidR="001D3DFD">
        <w:rPr>
          <w:rFonts w:eastAsiaTheme="minorHAnsi"/>
          <w:sz w:val="28"/>
          <w:szCs w:val="28"/>
          <w:lang w:eastAsia="en-US"/>
        </w:rPr>
        <w:t xml:space="preserve"> </w:t>
      </w:r>
      <w:r w:rsidRPr="00B62A8B">
        <w:rPr>
          <w:rFonts w:eastAsiaTheme="minorHAnsi"/>
          <w:sz w:val="28"/>
          <w:szCs w:val="28"/>
          <w:lang w:eastAsia="en-US"/>
        </w:rPr>
        <w:t>120;</w:t>
      </w:r>
    </w:p>
    <w:p w:rsidR="00EB4D2D" w:rsidRPr="00B62A8B" w:rsidRDefault="00EB4D2D" w:rsidP="003616A4">
      <w:pPr>
        <w:pStyle w:val="msonormalmailrucssattributepostfix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B62A8B">
        <w:rPr>
          <w:rFonts w:eastAsiaTheme="minorHAnsi"/>
          <w:sz w:val="28"/>
          <w:szCs w:val="28"/>
          <w:lang w:eastAsia="en-US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настоящего решения в здании администрации муниципального образования Тимашевский район по адресу: г. Тимашевск, </w:t>
      </w:r>
      <w:r w:rsidRPr="00B62A8B">
        <w:rPr>
          <w:rFonts w:eastAsiaTheme="minorHAnsi"/>
          <w:iCs/>
          <w:sz w:val="28"/>
          <w:szCs w:val="28"/>
          <w:lang w:eastAsia="en-US"/>
        </w:rPr>
        <w:t>ул. Красная, д. 103, каб.</w:t>
      </w:r>
      <w:r w:rsidR="001D3DFD"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B62A8B">
        <w:rPr>
          <w:rFonts w:eastAsiaTheme="minorHAnsi"/>
          <w:iCs/>
          <w:sz w:val="28"/>
          <w:szCs w:val="28"/>
          <w:lang w:eastAsia="en-US"/>
        </w:rPr>
        <w:t>38.</w:t>
      </w:r>
    </w:p>
    <w:p w:rsidR="00EB4D2D" w:rsidRPr="007B1988" w:rsidRDefault="0057257C" w:rsidP="00EB4D2D">
      <w:pPr>
        <w:tabs>
          <w:tab w:val="left" w:pos="709"/>
          <w:tab w:val="left" w:pos="1080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</w:t>
      </w:r>
      <w:r w:rsidR="00EB4D2D" w:rsidRPr="007B1988">
        <w:rPr>
          <w:rFonts w:ascii="Times New Roman" w:hAnsi="Times New Roman" w:cs="Times New Roman"/>
          <w:sz w:val="28"/>
          <w:szCs w:val="28"/>
        </w:rPr>
        <w:t xml:space="preserve">. Отделу информационных технологий администрации муниципального образования Тимашевский район (Мирончук А.В.) обеспечить размещение решения на сайте </w:t>
      </w:r>
      <w:r w:rsidR="00EB4D2D" w:rsidRPr="003B403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="00EB4D2D" w:rsidRPr="007B198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EB4D2D" w:rsidRPr="003B4030" w:rsidRDefault="0057257C" w:rsidP="00EB4D2D">
      <w:pPr>
        <w:tabs>
          <w:tab w:val="left" w:pos="709"/>
          <w:tab w:val="left" w:pos="1080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="00EB4D2D" w:rsidRPr="007B1988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 w:rsidR="00EB4D2D"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="00EB4D2D" w:rsidRPr="007B1988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:rsidR="00EB4D2D" w:rsidRPr="003B4030" w:rsidRDefault="00EB4D2D" w:rsidP="00EB4D2D">
      <w:pPr>
        <w:tabs>
          <w:tab w:val="left" w:pos="709"/>
          <w:tab w:val="left" w:pos="1080"/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B4D2D" w:rsidRPr="007B1988" w:rsidRDefault="00EB4D2D" w:rsidP="00EB4D2D">
      <w:pPr>
        <w:suppressAutoHyphens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EB4D2D" w:rsidRPr="007B1988" w:rsidRDefault="00EB4D2D" w:rsidP="00EB4D2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Глава муниципального образования </w:t>
      </w:r>
    </w:p>
    <w:p w:rsidR="00EB4D2D" w:rsidRPr="007B1988" w:rsidRDefault="00EB4D2D" w:rsidP="00EB4D2D">
      <w:pPr>
        <w:widowControl w:val="0"/>
        <w:tabs>
          <w:tab w:val="left" w:pos="7513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Тимашевский район                                                                         </w:t>
      </w:r>
      <w:r w:rsidR="00872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А.В. Палий</w:t>
      </w:r>
    </w:p>
    <w:p w:rsidR="00EB4D2D" w:rsidRPr="007B1988" w:rsidRDefault="00EB4D2D" w:rsidP="00EB4D2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B4D2D" w:rsidRPr="007B1988" w:rsidRDefault="00EB4D2D" w:rsidP="00EB4D2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EB4D2D" w:rsidRPr="007B1988" w:rsidRDefault="00EB4D2D" w:rsidP="00EB4D2D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Совета муниципального </w:t>
      </w:r>
    </w:p>
    <w:p w:rsidR="0053040C" w:rsidRPr="00BB7688" w:rsidRDefault="00EB4D2D" w:rsidP="00B57CB9">
      <w:pPr>
        <w:tabs>
          <w:tab w:val="left" w:pos="7230"/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Тимашевский район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872A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B19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А.М. Устименко</w:t>
      </w:r>
    </w:p>
    <w:sectPr w:rsidR="0053040C" w:rsidRPr="00BB7688" w:rsidSect="00EB4D2D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A17" w:rsidRDefault="009B0A17" w:rsidP="00FB47D1">
      <w:r>
        <w:separator/>
      </w:r>
    </w:p>
  </w:endnote>
  <w:endnote w:type="continuationSeparator" w:id="0">
    <w:p w:rsidR="009B0A17" w:rsidRDefault="009B0A17" w:rsidP="00FB4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A17" w:rsidRDefault="009B0A17" w:rsidP="00FB47D1">
      <w:r>
        <w:separator/>
      </w:r>
    </w:p>
  </w:footnote>
  <w:footnote w:type="continuationSeparator" w:id="0">
    <w:p w:rsidR="009B0A17" w:rsidRDefault="009B0A17" w:rsidP="00FB4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0630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B47D1" w:rsidRPr="00FB47D1" w:rsidRDefault="00FB47D1">
        <w:pPr>
          <w:pStyle w:val="a8"/>
          <w:rPr>
            <w:rFonts w:ascii="Times New Roman" w:hAnsi="Times New Roman" w:cs="Times New Roman"/>
            <w:sz w:val="24"/>
            <w:szCs w:val="24"/>
          </w:rPr>
        </w:pPr>
        <w:r w:rsidRPr="00FB47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7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33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47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B47D1" w:rsidRDefault="00FB47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D622B"/>
    <w:multiLevelType w:val="hybridMultilevel"/>
    <w:tmpl w:val="BCEC1D1E"/>
    <w:lvl w:ilvl="0" w:tplc="2D58DC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256299"/>
    <w:multiLevelType w:val="hybridMultilevel"/>
    <w:tmpl w:val="4454D5DE"/>
    <w:lvl w:ilvl="0" w:tplc="976C80DE">
      <w:start w:val="1"/>
      <w:numFmt w:val="decimal"/>
      <w:lvlText w:val="%1."/>
      <w:lvlJc w:val="left"/>
      <w:pPr>
        <w:ind w:left="120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5B2F69BB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5C590D53"/>
    <w:multiLevelType w:val="hybridMultilevel"/>
    <w:tmpl w:val="B45A9846"/>
    <w:lvl w:ilvl="0" w:tplc="EA3A63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34"/>
    <w:rsid w:val="00015ADD"/>
    <w:rsid w:val="00033CC9"/>
    <w:rsid w:val="00034F80"/>
    <w:rsid w:val="00042C0D"/>
    <w:rsid w:val="000562E7"/>
    <w:rsid w:val="00076737"/>
    <w:rsid w:val="000B3829"/>
    <w:rsid w:val="000D02B4"/>
    <w:rsid w:val="000D105E"/>
    <w:rsid w:val="00111002"/>
    <w:rsid w:val="00122B24"/>
    <w:rsid w:val="001358ED"/>
    <w:rsid w:val="0013605E"/>
    <w:rsid w:val="00136E8D"/>
    <w:rsid w:val="00195A24"/>
    <w:rsid w:val="001B6AD6"/>
    <w:rsid w:val="001D2AC0"/>
    <w:rsid w:val="001D3DFD"/>
    <w:rsid w:val="00203098"/>
    <w:rsid w:val="00240E6B"/>
    <w:rsid w:val="00274C9F"/>
    <w:rsid w:val="002823C4"/>
    <w:rsid w:val="002E7FA3"/>
    <w:rsid w:val="002F2167"/>
    <w:rsid w:val="002F397E"/>
    <w:rsid w:val="00304AA2"/>
    <w:rsid w:val="00314DC8"/>
    <w:rsid w:val="00331398"/>
    <w:rsid w:val="003337A7"/>
    <w:rsid w:val="00354DE4"/>
    <w:rsid w:val="003616A4"/>
    <w:rsid w:val="00373D1F"/>
    <w:rsid w:val="003B2519"/>
    <w:rsid w:val="003E10A0"/>
    <w:rsid w:val="003E3D16"/>
    <w:rsid w:val="003F38BB"/>
    <w:rsid w:val="004200F7"/>
    <w:rsid w:val="00467941"/>
    <w:rsid w:val="00470852"/>
    <w:rsid w:val="00490692"/>
    <w:rsid w:val="004946E6"/>
    <w:rsid w:val="004A3381"/>
    <w:rsid w:val="004F3D2D"/>
    <w:rsid w:val="004F4C9C"/>
    <w:rsid w:val="004F5BB4"/>
    <w:rsid w:val="00504D75"/>
    <w:rsid w:val="005130A0"/>
    <w:rsid w:val="0053040C"/>
    <w:rsid w:val="0054395F"/>
    <w:rsid w:val="005469C4"/>
    <w:rsid w:val="0055488E"/>
    <w:rsid w:val="0057257C"/>
    <w:rsid w:val="005977BF"/>
    <w:rsid w:val="005A063E"/>
    <w:rsid w:val="005E0DDB"/>
    <w:rsid w:val="00603496"/>
    <w:rsid w:val="00622A68"/>
    <w:rsid w:val="006509E0"/>
    <w:rsid w:val="0065623D"/>
    <w:rsid w:val="00656EEF"/>
    <w:rsid w:val="006A444F"/>
    <w:rsid w:val="006C1F91"/>
    <w:rsid w:val="006D2A93"/>
    <w:rsid w:val="00766540"/>
    <w:rsid w:val="007763BF"/>
    <w:rsid w:val="00787E48"/>
    <w:rsid w:val="007B33B1"/>
    <w:rsid w:val="007D5C63"/>
    <w:rsid w:val="007D6B64"/>
    <w:rsid w:val="00813459"/>
    <w:rsid w:val="00846B01"/>
    <w:rsid w:val="00872AA3"/>
    <w:rsid w:val="008831D6"/>
    <w:rsid w:val="00883B23"/>
    <w:rsid w:val="0088544F"/>
    <w:rsid w:val="008906B2"/>
    <w:rsid w:val="00893BAC"/>
    <w:rsid w:val="008C5713"/>
    <w:rsid w:val="008D0A50"/>
    <w:rsid w:val="008D181E"/>
    <w:rsid w:val="008E57E1"/>
    <w:rsid w:val="008E728D"/>
    <w:rsid w:val="009313A8"/>
    <w:rsid w:val="0099106C"/>
    <w:rsid w:val="009B0A17"/>
    <w:rsid w:val="009D56C4"/>
    <w:rsid w:val="009E7E34"/>
    <w:rsid w:val="009F2FE3"/>
    <w:rsid w:val="009F6E53"/>
    <w:rsid w:val="00A06AA5"/>
    <w:rsid w:val="00A12469"/>
    <w:rsid w:val="00A14439"/>
    <w:rsid w:val="00A2614B"/>
    <w:rsid w:val="00A628C2"/>
    <w:rsid w:val="00A9630D"/>
    <w:rsid w:val="00AD0BBC"/>
    <w:rsid w:val="00AD5ED1"/>
    <w:rsid w:val="00B23FEF"/>
    <w:rsid w:val="00B57CB9"/>
    <w:rsid w:val="00B72D05"/>
    <w:rsid w:val="00BA1788"/>
    <w:rsid w:val="00BB7688"/>
    <w:rsid w:val="00BD15CF"/>
    <w:rsid w:val="00BE5C7D"/>
    <w:rsid w:val="00BE6D72"/>
    <w:rsid w:val="00BF677C"/>
    <w:rsid w:val="00C0746F"/>
    <w:rsid w:val="00C60488"/>
    <w:rsid w:val="00C6647D"/>
    <w:rsid w:val="00C72606"/>
    <w:rsid w:val="00C820D7"/>
    <w:rsid w:val="00C91AFD"/>
    <w:rsid w:val="00CA5A7A"/>
    <w:rsid w:val="00CC59C1"/>
    <w:rsid w:val="00CD7E7E"/>
    <w:rsid w:val="00CF2C52"/>
    <w:rsid w:val="00D0239E"/>
    <w:rsid w:val="00D11B4F"/>
    <w:rsid w:val="00D64FCF"/>
    <w:rsid w:val="00D84B64"/>
    <w:rsid w:val="00DB7A66"/>
    <w:rsid w:val="00DE5B70"/>
    <w:rsid w:val="00DF1D7D"/>
    <w:rsid w:val="00E02CEE"/>
    <w:rsid w:val="00E20E62"/>
    <w:rsid w:val="00E26675"/>
    <w:rsid w:val="00E45CDF"/>
    <w:rsid w:val="00E71C51"/>
    <w:rsid w:val="00E83FB4"/>
    <w:rsid w:val="00EB4D2D"/>
    <w:rsid w:val="00F12FFB"/>
    <w:rsid w:val="00F240AB"/>
    <w:rsid w:val="00F34B26"/>
    <w:rsid w:val="00F45D9F"/>
    <w:rsid w:val="00F65B43"/>
    <w:rsid w:val="00F74930"/>
    <w:rsid w:val="00FB47D1"/>
    <w:rsid w:val="00FC1452"/>
    <w:rsid w:val="00FF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0B9DD-5E6F-4C87-B2AA-CB6D05D64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D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11B4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DF1D7D"/>
    <w:pPr>
      <w:suppressLineNumbers/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BB7688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B76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034F80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034F80"/>
  </w:style>
  <w:style w:type="paragraph" w:styleId="a8">
    <w:name w:val="header"/>
    <w:basedOn w:val="a"/>
    <w:link w:val="a9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B47D1"/>
  </w:style>
  <w:style w:type="paragraph" w:styleId="aa">
    <w:name w:val="footer"/>
    <w:basedOn w:val="a"/>
    <w:link w:val="ab"/>
    <w:uiPriority w:val="99"/>
    <w:unhideWhenUsed/>
    <w:rsid w:val="00FB47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47D1"/>
  </w:style>
  <w:style w:type="paragraph" w:styleId="ac">
    <w:name w:val="Balloon Text"/>
    <w:basedOn w:val="a"/>
    <w:link w:val="ad"/>
    <w:uiPriority w:val="99"/>
    <w:semiHidden/>
    <w:unhideWhenUsed/>
    <w:rsid w:val="0047085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70852"/>
    <w:rPr>
      <w:rFonts w:ascii="Segoe UI" w:hAnsi="Segoe UI" w:cs="Segoe UI"/>
      <w:sz w:val="18"/>
      <w:szCs w:val="18"/>
    </w:rPr>
  </w:style>
  <w:style w:type="paragraph" w:customStyle="1" w:styleId="msonormalmailrucssattributepostfix">
    <w:name w:val="msonormal_mailru_css_attribute_postfix"/>
    <w:basedOn w:val="a"/>
    <w:rsid w:val="00BE5C7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BE5C7D"/>
    <w:rPr>
      <w:i/>
      <w:iCs/>
    </w:rPr>
  </w:style>
  <w:style w:type="paragraph" w:customStyle="1" w:styleId="Default">
    <w:name w:val="Default"/>
    <w:rsid w:val="00EB4D2D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">
    <w:name w:val="Абзац списка3"/>
    <w:basedOn w:val="a"/>
    <w:rsid w:val="00656EEF"/>
    <w:pPr>
      <w:ind w:left="720"/>
      <w:contextualSpacing/>
      <w:jc w:val="left"/>
    </w:pPr>
    <w:rPr>
      <w:rFonts w:ascii="Times New Roman" w:eastAsia="Batang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4F3D2D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4F3D2D"/>
    <w:pPr>
      <w:ind w:left="720"/>
      <w:contextualSpacing/>
      <w:jc w:val="left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274C9F"/>
    <w:rPr>
      <w:rFonts w:ascii="Arial" w:hAnsi="Arial" w:cs="Arial"/>
    </w:rPr>
  </w:style>
  <w:style w:type="paragraph" w:customStyle="1" w:styleId="ConsPlusNormal0">
    <w:name w:val="ConsPlusNormal"/>
    <w:link w:val="ConsPlusNormal"/>
    <w:rsid w:val="00274C9F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5D0BC-162F-4046-9549-B0976C68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7474</Words>
  <Characters>42606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Шаян Людмила</cp:lastModifiedBy>
  <cp:revision>70</cp:revision>
  <cp:lastPrinted>2022-08-31T07:01:00Z</cp:lastPrinted>
  <dcterms:created xsi:type="dcterms:W3CDTF">2018-08-17T06:54:00Z</dcterms:created>
  <dcterms:modified xsi:type="dcterms:W3CDTF">2022-08-31T07:05:00Z</dcterms:modified>
</cp:coreProperties>
</file>