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CC" w:rsidRDefault="00B17ECC" w:rsidP="00DD40CC">
      <w:pPr>
        <w:spacing w:after="0" w:line="240" w:lineRule="auto"/>
        <w:rPr>
          <w:rFonts w:ascii="Times New Roman" w:hAnsi="Times New Roman" w:cs="Times New Roman"/>
          <w:sz w:val="28"/>
          <w:szCs w:val="28"/>
        </w:rPr>
      </w:pPr>
      <w:bookmarkStart w:id="0" w:name="_GoBack"/>
      <w:bookmarkEnd w:id="0"/>
    </w:p>
    <w:p w:rsidR="00B17ECC" w:rsidRDefault="00B17ECC" w:rsidP="00B17ECC">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0271D0">
        <w:rPr>
          <w:rFonts w:ascii="Times New Roman" w:hAnsi="Times New Roman" w:cs="Times New Roman"/>
          <w:sz w:val="28"/>
          <w:szCs w:val="28"/>
        </w:rPr>
        <w:t>тчет</w:t>
      </w:r>
    </w:p>
    <w:p w:rsidR="00B17ECC" w:rsidRDefault="00B17ECC" w:rsidP="00B17EC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 результатах мониторинга реализации бюджетного прогноза </w:t>
      </w:r>
    </w:p>
    <w:p w:rsidR="00B17ECC" w:rsidRDefault="00B17ECC" w:rsidP="00B17EC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консолидированного бюджета муниципального образования </w:t>
      </w:r>
    </w:p>
    <w:p w:rsidR="00B17ECC" w:rsidRPr="00413007" w:rsidRDefault="00B17ECC" w:rsidP="00B17ECC">
      <w:pPr>
        <w:pStyle w:val="ConsPlusTitle"/>
        <w:jc w:val="center"/>
        <w:rPr>
          <w:rFonts w:ascii="Times New Roman" w:hAnsi="Times New Roman" w:cs="Times New Roman"/>
          <w:sz w:val="28"/>
          <w:szCs w:val="28"/>
        </w:rPr>
      </w:pPr>
      <w:r>
        <w:rPr>
          <w:rFonts w:ascii="Times New Roman" w:hAnsi="Times New Roman" w:cs="Times New Roman"/>
          <w:sz w:val="28"/>
          <w:szCs w:val="28"/>
        </w:rPr>
        <w:t>Тимашевский район на долгосрочный период до 2022</w:t>
      </w:r>
      <w:r w:rsidRPr="00413007">
        <w:rPr>
          <w:rFonts w:ascii="Times New Roman" w:hAnsi="Times New Roman" w:cs="Times New Roman"/>
          <w:sz w:val="28"/>
          <w:szCs w:val="28"/>
        </w:rPr>
        <w:t xml:space="preserve"> </w:t>
      </w:r>
      <w:r>
        <w:rPr>
          <w:rFonts w:ascii="Times New Roman" w:hAnsi="Times New Roman" w:cs="Times New Roman"/>
          <w:sz w:val="28"/>
          <w:szCs w:val="28"/>
        </w:rPr>
        <w:t>года за 2019 год</w:t>
      </w:r>
    </w:p>
    <w:p w:rsidR="00B17ECC" w:rsidRDefault="00B17ECC" w:rsidP="00B17ECC">
      <w:pPr>
        <w:pStyle w:val="ConsPlusNormal"/>
        <w:ind w:firstLine="709"/>
        <w:rPr>
          <w:rFonts w:ascii="Times New Roman" w:hAnsi="Times New Roman" w:cs="Times New Roman"/>
          <w:sz w:val="28"/>
          <w:szCs w:val="28"/>
        </w:rPr>
      </w:pPr>
    </w:p>
    <w:p w:rsidR="00B17ECC" w:rsidRDefault="00B17ECC" w:rsidP="00B17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11 Порядка разработки и утверждения бюджетного прогноза муниципального образования Тимашевский район на долгосрочный период, утвержденного постановлением администрации муниципального образования Тимашевский район от 1 ноября 2018 г. № 1301 «О порядке разработки и утверждения бюджетного прогноза муниципального образования Тимашевский район на долгосрочный период» финансовым управлением администрации муниципального образования Тимашевский район проведен мониторинг реализации бюджетного прогноза консолидированного бюджета муниципального образования Тимашевский район на долгосрочный период до     2022 года (далее – Бюджетный прогноз), утвержденного постановлением администрации муниципального образования Тимашевский район от 12 февраля 2018 г. № 120, на основе данных </w:t>
      </w:r>
      <w:r w:rsidRPr="00C54F2F">
        <w:rPr>
          <w:rFonts w:ascii="Times New Roman" w:hAnsi="Times New Roman" w:cs="Times New Roman"/>
          <w:sz w:val="28"/>
          <w:szCs w:val="28"/>
        </w:rPr>
        <w:t>отчет</w:t>
      </w:r>
      <w:r>
        <w:rPr>
          <w:rFonts w:ascii="Times New Roman" w:hAnsi="Times New Roman" w:cs="Times New Roman"/>
          <w:sz w:val="28"/>
          <w:szCs w:val="28"/>
        </w:rPr>
        <w:t>ов</w:t>
      </w:r>
      <w:r w:rsidRPr="00C54F2F">
        <w:rPr>
          <w:rFonts w:ascii="Times New Roman" w:hAnsi="Times New Roman" w:cs="Times New Roman"/>
          <w:sz w:val="28"/>
          <w:szCs w:val="28"/>
        </w:rPr>
        <w:t xml:space="preserve"> об исполнении бюджета </w:t>
      </w:r>
      <w:r>
        <w:rPr>
          <w:rFonts w:ascii="Times New Roman" w:hAnsi="Times New Roman" w:cs="Times New Roman"/>
          <w:sz w:val="28"/>
          <w:szCs w:val="28"/>
        </w:rPr>
        <w:t>муниципального образования Тимашевский район</w:t>
      </w:r>
      <w:r w:rsidRPr="00C54F2F">
        <w:rPr>
          <w:rFonts w:ascii="Times New Roman" w:hAnsi="Times New Roman" w:cs="Times New Roman"/>
          <w:sz w:val="28"/>
          <w:szCs w:val="28"/>
        </w:rPr>
        <w:t xml:space="preserve"> и бюджет</w:t>
      </w:r>
      <w:r>
        <w:rPr>
          <w:rFonts w:ascii="Times New Roman" w:hAnsi="Times New Roman" w:cs="Times New Roman"/>
          <w:sz w:val="28"/>
          <w:szCs w:val="28"/>
        </w:rPr>
        <w:t>ов</w:t>
      </w:r>
      <w:r w:rsidRPr="00C54F2F">
        <w:rPr>
          <w:rFonts w:ascii="Times New Roman" w:hAnsi="Times New Roman" w:cs="Times New Roman"/>
          <w:sz w:val="28"/>
          <w:szCs w:val="28"/>
        </w:rPr>
        <w:t xml:space="preserve"> </w:t>
      </w:r>
      <w:r>
        <w:rPr>
          <w:rFonts w:ascii="Times New Roman" w:hAnsi="Times New Roman" w:cs="Times New Roman"/>
          <w:sz w:val="28"/>
          <w:szCs w:val="28"/>
        </w:rPr>
        <w:t>поселений муниципального образования Тимашевский район</w:t>
      </w:r>
      <w:r w:rsidRPr="00C54F2F">
        <w:rPr>
          <w:rFonts w:ascii="Times New Roman" w:hAnsi="Times New Roman" w:cs="Times New Roman"/>
          <w:sz w:val="28"/>
          <w:szCs w:val="28"/>
        </w:rPr>
        <w:t xml:space="preserve"> по форме 0503</w:t>
      </w:r>
      <w:r>
        <w:rPr>
          <w:rFonts w:ascii="Times New Roman" w:hAnsi="Times New Roman" w:cs="Times New Roman"/>
          <w:sz w:val="28"/>
          <w:szCs w:val="28"/>
        </w:rPr>
        <w:t>1</w:t>
      </w:r>
      <w:r w:rsidRPr="00C54F2F">
        <w:rPr>
          <w:rFonts w:ascii="Times New Roman" w:hAnsi="Times New Roman" w:cs="Times New Roman"/>
          <w:sz w:val="28"/>
          <w:szCs w:val="28"/>
        </w:rPr>
        <w:t>17</w:t>
      </w:r>
      <w:r>
        <w:rPr>
          <w:rFonts w:ascii="Times New Roman" w:hAnsi="Times New Roman" w:cs="Times New Roman"/>
          <w:sz w:val="28"/>
          <w:szCs w:val="28"/>
        </w:rPr>
        <w:t xml:space="preserve"> (далее – отчет об исполнении бюджета).</w:t>
      </w:r>
    </w:p>
    <w:p w:rsidR="00B17ECC" w:rsidRPr="00750E84" w:rsidRDefault="00B17ECC" w:rsidP="00B17ECC">
      <w:pPr>
        <w:pStyle w:val="ConsPlusNormal"/>
        <w:jc w:val="center"/>
        <w:rPr>
          <w:rFonts w:ascii="Times New Roman" w:hAnsi="Times New Roman" w:cs="Times New Roman"/>
          <w:sz w:val="28"/>
          <w:szCs w:val="28"/>
        </w:rPr>
      </w:pPr>
      <w:r w:rsidRPr="00750E84">
        <w:rPr>
          <w:rFonts w:ascii="Times New Roman" w:hAnsi="Times New Roman" w:cs="Times New Roman"/>
          <w:sz w:val="28"/>
          <w:szCs w:val="28"/>
        </w:rPr>
        <w:t xml:space="preserve">Оценка степени достижения </w:t>
      </w:r>
      <w:r>
        <w:rPr>
          <w:rFonts w:ascii="Times New Roman" w:hAnsi="Times New Roman" w:cs="Times New Roman"/>
          <w:sz w:val="28"/>
          <w:szCs w:val="28"/>
        </w:rPr>
        <w:br/>
        <w:t xml:space="preserve">показателей Бюджетного прогноза </w:t>
      </w:r>
      <w:r w:rsidRPr="00750E84">
        <w:rPr>
          <w:rFonts w:ascii="Times New Roman" w:hAnsi="Times New Roman" w:cs="Times New Roman"/>
          <w:sz w:val="28"/>
          <w:szCs w:val="28"/>
        </w:rPr>
        <w:t>в 201</w:t>
      </w:r>
      <w:r>
        <w:rPr>
          <w:rFonts w:ascii="Times New Roman" w:hAnsi="Times New Roman" w:cs="Times New Roman"/>
          <w:sz w:val="28"/>
          <w:szCs w:val="28"/>
        </w:rPr>
        <w:t>9</w:t>
      </w:r>
      <w:r w:rsidRPr="00750E84">
        <w:rPr>
          <w:rFonts w:ascii="Times New Roman" w:hAnsi="Times New Roman" w:cs="Times New Roman"/>
          <w:sz w:val="28"/>
          <w:szCs w:val="28"/>
        </w:rPr>
        <w:t xml:space="preserve"> году</w:t>
      </w:r>
    </w:p>
    <w:p w:rsidR="00B17ECC" w:rsidRPr="00180B10" w:rsidRDefault="00B17ECC" w:rsidP="00B17ECC">
      <w:pPr>
        <w:pStyle w:val="ConsPlusNormal"/>
        <w:ind w:firstLine="709"/>
        <w:jc w:val="right"/>
        <w:rPr>
          <w:rFonts w:ascii="Times New Roman" w:hAnsi="Times New Roman" w:cs="Times New Roman"/>
          <w:sz w:val="28"/>
          <w:szCs w:val="28"/>
        </w:rPr>
      </w:pPr>
      <w:r w:rsidRPr="00180B10">
        <w:rPr>
          <w:rFonts w:ascii="Times New Roman" w:hAnsi="Times New Roman" w:cs="Times New Roman"/>
          <w:sz w:val="28"/>
          <w:szCs w:val="28"/>
        </w:rPr>
        <w:t>(</w:t>
      </w:r>
      <w:r>
        <w:rPr>
          <w:rFonts w:ascii="Times New Roman" w:hAnsi="Times New Roman" w:cs="Times New Roman"/>
          <w:sz w:val="28"/>
          <w:szCs w:val="28"/>
        </w:rPr>
        <w:t>тыс.</w:t>
      </w:r>
      <w:r w:rsidRPr="00180B10">
        <w:rPr>
          <w:rFonts w:ascii="Times New Roman" w:hAnsi="Times New Roman" w:cs="Times New Roman"/>
          <w:sz w:val="28"/>
          <w:szCs w:val="28"/>
        </w:rPr>
        <w:t xml:space="preserve">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6"/>
        <w:gridCol w:w="4345"/>
        <w:gridCol w:w="1560"/>
        <w:gridCol w:w="1701"/>
        <w:gridCol w:w="1301"/>
      </w:tblGrid>
      <w:tr w:rsidR="00B17ECC" w:rsidRPr="005A2692" w:rsidTr="000A5142">
        <w:trPr>
          <w:trHeight w:val="654"/>
          <w:jc w:val="center"/>
        </w:trPr>
        <w:tc>
          <w:tcPr>
            <w:tcW w:w="786" w:type="dxa"/>
            <w:vAlign w:val="center"/>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 п/п</w:t>
            </w:r>
          </w:p>
        </w:tc>
        <w:tc>
          <w:tcPr>
            <w:tcW w:w="4345" w:type="dxa"/>
            <w:vAlign w:val="center"/>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Показатель</w:t>
            </w:r>
          </w:p>
        </w:tc>
        <w:tc>
          <w:tcPr>
            <w:tcW w:w="1560" w:type="dxa"/>
            <w:vAlign w:val="center"/>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 xml:space="preserve">Бюджетный </w:t>
            </w:r>
            <w:r w:rsidRPr="005A2692">
              <w:rPr>
                <w:rFonts w:ascii="Times New Roman" w:hAnsi="Times New Roman" w:cs="Times New Roman"/>
                <w:sz w:val="24"/>
                <w:szCs w:val="24"/>
              </w:rPr>
              <w:br/>
              <w:t xml:space="preserve">прогноз </w:t>
            </w:r>
            <w:r w:rsidRPr="005A2692">
              <w:rPr>
                <w:rFonts w:ascii="Times New Roman" w:hAnsi="Times New Roman" w:cs="Times New Roman"/>
                <w:sz w:val="24"/>
                <w:szCs w:val="24"/>
              </w:rPr>
              <w:br/>
              <w:t>(в редакции от 2</w:t>
            </w:r>
            <w:r>
              <w:rPr>
                <w:rFonts w:ascii="Times New Roman" w:hAnsi="Times New Roman" w:cs="Times New Roman"/>
                <w:sz w:val="24"/>
                <w:szCs w:val="24"/>
              </w:rPr>
              <w:t>7</w:t>
            </w:r>
            <w:r w:rsidRPr="005A2692">
              <w:rPr>
                <w:rFonts w:ascii="Times New Roman" w:hAnsi="Times New Roman" w:cs="Times New Roman"/>
                <w:sz w:val="24"/>
                <w:szCs w:val="24"/>
              </w:rPr>
              <w:t>.02.201</w:t>
            </w:r>
            <w:r>
              <w:rPr>
                <w:rFonts w:ascii="Times New Roman" w:hAnsi="Times New Roman" w:cs="Times New Roman"/>
                <w:sz w:val="24"/>
                <w:szCs w:val="24"/>
              </w:rPr>
              <w:t>9</w:t>
            </w:r>
            <w:r w:rsidRPr="005A2692">
              <w:rPr>
                <w:rFonts w:ascii="Times New Roman" w:hAnsi="Times New Roman" w:cs="Times New Roman"/>
                <w:sz w:val="24"/>
                <w:szCs w:val="24"/>
              </w:rPr>
              <w:t>)</w:t>
            </w:r>
          </w:p>
        </w:tc>
        <w:tc>
          <w:tcPr>
            <w:tcW w:w="1701" w:type="dxa"/>
            <w:vAlign w:val="center"/>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 xml:space="preserve">Отчет </w:t>
            </w:r>
            <w:r w:rsidRPr="005A2692">
              <w:rPr>
                <w:rFonts w:ascii="Times New Roman" w:hAnsi="Times New Roman" w:cs="Times New Roman"/>
                <w:sz w:val="24"/>
                <w:szCs w:val="24"/>
              </w:rPr>
              <w:br/>
              <w:t>об исполнении бюджета</w:t>
            </w:r>
          </w:p>
        </w:tc>
        <w:tc>
          <w:tcPr>
            <w:tcW w:w="1301" w:type="dxa"/>
            <w:vAlign w:val="center"/>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Отклонение</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1</w:t>
            </w:r>
          </w:p>
        </w:tc>
        <w:tc>
          <w:tcPr>
            <w:tcW w:w="4345"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2</w:t>
            </w:r>
          </w:p>
        </w:tc>
        <w:tc>
          <w:tcPr>
            <w:tcW w:w="1560"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3</w:t>
            </w:r>
          </w:p>
        </w:tc>
        <w:tc>
          <w:tcPr>
            <w:tcW w:w="1701"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4</w:t>
            </w:r>
          </w:p>
        </w:tc>
        <w:tc>
          <w:tcPr>
            <w:tcW w:w="1301"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5 = 4 – 3</w:t>
            </w:r>
          </w:p>
        </w:tc>
      </w:tr>
      <w:tr w:rsidR="00B17ECC" w:rsidRPr="005A2692" w:rsidTr="000A5142">
        <w:trPr>
          <w:jc w:val="center"/>
        </w:trPr>
        <w:tc>
          <w:tcPr>
            <w:tcW w:w="9693" w:type="dxa"/>
            <w:gridSpan w:val="5"/>
          </w:tcPr>
          <w:p w:rsidR="00B17ECC"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Основные характеристики консолидированного бюджета</w:t>
            </w:r>
          </w:p>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Тимашевский район</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1.</w:t>
            </w: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Общий объем доходов</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2 388 761,0</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2 756 930,3</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368 169,3</w:t>
            </w:r>
          </w:p>
        </w:tc>
      </w:tr>
      <w:tr w:rsidR="00B17ECC" w:rsidRPr="005A2692" w:rsidTr="000A5142">
        <w:trPr>
          <w:jc w:val="center"/>
        </w:trPr>
        <w:tc>
          <w:tcPr>
            <w:tcW w:w="786" w:type="dxa"/>
            <w:tcBorders>
              <w:right w:val="nil"/>
            </w:tcBorders>
          </w:tcPr>
          <w:p w:rsidR="00B17ECC" w:rsidRPr="005A2692" w:rsidRDefault="00B17ECC" w:rsidP="000A5142">
            <w:pPr>
              <w:pStyle w:val="ConsPlusNormal"/>
              <w:jc w:val="center"/>
              <w:rPr>
                <w:rFonts w:ascii="Times New Roman" w:hAnsi="Times New Roman" w:cs="Times New Roman"/>
                <w:sz w:val="24"/>
                <w:szCs w:val="24"/>
              </w:rPr>
            </w:pPr>
          </w:p>
        </w:tc>
        <w:tc>
          <w:tcPr>
            <w:tcW w:w="8907" w:type="dxa"/>
            <w:gridSpan w:val="4"/>
            <w:tcBorders>
              <w:left w:val="nil"/>
            </w:tcBorders>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в том числе</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налоговые и неналоговые доходы</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1 203 575,3</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1 224 361,1</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20 785,8</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2.</w:t>
            </w: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Общий объем расходов</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2 388 761,0</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2 760 975,8</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372 214,8</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3.</w:t>
            </w: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 xml:space="preserve">Дефицит/профицит </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0,0</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-4 045,5</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sidRPr="005A2692">
              <w:rPr>
                <w:rFonts w:ascii="Times New Roman" w:hAnsi="Times New Roman" w:cs="Times New Roman"/>
                <w:sz w:val="24"/>
                <w:szCs w:val="24"/>
              </w:rPr>
              <w:t>х</w:t>
            </w:r>
          </w:p>
        </w:tc>
      </w:tr>
      <w:tr w:rsidR="00B17ECC" w:rsidRPr="005A2692" w:rsidTr="000A5142">
        <w:trPr>
          <w:jc w:val="center"/>
        </w:trPr>
        <w:tc>
          <w:tcPr>
            <w:tcW w:w="9693" w:type="dxa"/>
            <w:gridSpan w:val="5"/>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 xml:space="preserve">Основные характеристики </w:t>
            </w:r>
            <w:r>
              <w:rPr>
                <w:rFonts w:ascii="Times New Roman" w:hAnsi="Times New Roman" w:cs="Times New Roman"/>
                <w:sz w:val="24"/>
                <w:szCs w:val="24"/>
              </w:rPr>
              <w:t>районного</w:t>
            </w:r>
            <w:r w:rsidRPr="005A2692">
              <w:rPr>
                <w:rFonts w:ascii="Times New Roman" w:hAnsi="Times New Roman" w:cs="Times New Roman"/>
                <w:sz w:val="24"/>
                <w:szCs w:val="24"/>
              </w:rPr>
              <w:t xml:space="preserve"> бюджета</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1.</w:t>
            </w:r>
          </w:p>
        </w:tc>
        <w:tc>
          <w:tcPr>
            <w:tcW w:w="4345" w:type="dxa"/>
            <w:tcBorders>
              <w:bottom w:val="single" w:sz="4" w:space="0" w:color="auto"/>
            </w:tcBorders>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Общий объем доходов</w:t>
            </w:r>
          </w:p>
        </w:tc>
        <w:tc>
          <w:tcPr>
            <w:tcW w:w="1560" w:type="dxa"/>
            <w:tcBorders>
              <w:bottom w:val="single" w:sz="4" w:space="0" w:color="auto"/>
            </w:tcBorders>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1 784 535,0</w:t>
            </w:r>
          </w:p>
        </w:tc>
        <w:tc>
          <w:tcPr>
            <w:tcW w:w="1701" w:type="dxa"/>
            <w:tcBorders>
              <w:bottom w:val="single" w:sz="4" w:space="0" w:color="auto"/>
            </w:tcBorders>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1 961 871,9</w:t>
            </w:r>
          </w:p>
        </w:tc>
        <w:tc>
          <w:tcPr>
            <w:tcW w:w="1301" w:type="dxa"/>
            <w:tcBorders>
              <w:bottom w:val="single" w:sz="4" w:space="0" w:color="auto"/>
            </w:tcBorders>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177 336,9</w:t>
            </w:r>
          </w:p>
        </w:tc>
      </w:tr>
      <w:tr w:rsidR="00B17ECC" w:rsidRPr="005A2692" w:rsidTr="000A5142">
        <w:trPr>
          <w:jc w:val="center"/>
        </w:trPr>
        <w:tc>
          <w:tcPr>
            <w:tcW w:w="786" w:type="dxa"/>
            <w:tcBorders>
              <w:right w:val="nil"/>
            </w:tcBorders>
          </w:tcPr>
          <w:p w:rsidR="00B17ECC" w:rsidRPr="005A2692" w:rsidRDefault="00B17ECC" w:rsidP="000A5142">
            <w:pPr>
              <w:pStyle w:val="ConsPlusNormal"/>
              <w:jc w:val="center"/>
              <w:rPr>
                <w:rFonts w:ascii="Times New Roman" w:hAnsi="Times New Roman" w:cs="Times New Roman"/>
                <w:sz w:val="24"/>
                <w:szCs w:val="24"/>
              </w:rPr>
            </w:pPr>
          </w:p>
        </w:tc>
        <w:tc>
          <w:tcPr>
            <w:tcW w:w="8907" w:type="dxa"/>
            <w:gridSpan w:val="4"/>
            <w:tcBorders>
              <w:left w:val="nil"/>
            </w:tcBorders>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в том числе</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налоговые и неналоговые доходы</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735 742,7</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719 559,2</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-16 183,5</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2.</w:t>
            </w: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Общий объем расходов</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1 784 535,9</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1 953 374,6</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168 838,7</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3.</w:t>
            </w:r>
          </w:p>
        </w:tc>
        <w:tc>
          <w:tcPr>
            <w:tcW w:w="4345" w:type="dxa"/>
          </w:tcPr>
          <w:p w:rsidR="00B17ECC" w:rsidRPr="005A2692" w:rsidRDefault="00B17ECC" w:rsidP="000A5142">
            <w:pPr>
              <w:pStyle w:val="ConsPlusNormal"/>
              <w:rPr>
                <w:rFonts w:ascii="Times New Roman" w:hAnsi="Times New Roman" w:cs="Times New Roman"/>
                <w:sz w:val="24"/>
                <w:szCs w:val="24"/>
              </w:rPr>
            </w:pPr>
            <w:r w:rsidRPr="005A2692">
              <w:rPr>
                <w:rFonts w:ascii="Times New Roman" w:hAnsi="Times New Roman" w:cs="Times New Roman"/>
                <w:sz w:val="24"/>
                <w:szCs w:val="24"/>
              </w:rPr>
              <w:t>Дефицит/профицит</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0,0</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8 497,3</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sidRPr="005A2692">
              <w:rPr>
                <w:rFonts w:ascii="Times New Roman" w:hAnsi="Times New Roman" w:cs="Times New Roman"/>
                <w:sz w:val="24"/>
                <w:szCs w:val="24"/>
              </w:rPr>
              <w:t>х</w:t>
            </w:r>
          </w:p>
        </w:tc>
      </w:tr>
      <w:tr w:rsidR="00B17ECC" w:rsidRPr="005A2692"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4.</w:t>
            </w:r>
          </w:p>
        </w:tc>
        <w:tc>
          <w:tcPr>
            <w:tcW w:w="4345" w:type="dxa"/>
          </w:tcPr>
          <w:p w:rsidR="00B17ECC" w:rsidRPr="005A2692" w:rsidRDefault="00B17ECC" w:rsidP="000A5142">
            <w:pPr>
              <w:pStyle w:val="ConsPlusNormal"/>
              <w:rPr>
                <w:rFonts w:ascii="Times New Roman" w:hAnsi="Times New Roman" w:cs="Times New Roman"/>
                <w:sz w:val="24"/>
                <w:szCs w:val="24"/>
              </w:rPr>
            </w:pPr>
            <w:r>
              <w:rPr>
                <w:rFonts w:ascii="Times New Roman" w:hAnsi="Times New Roman" w:cs="Times New Roman"/>
                <w:sz w:val="24"/>
                <w:szCs w:val="24"/>
              </w:rPr>
              <w:t>Муниципальный</w:t>
            </w:r>
            <w:r w:rsidRPr="005A2692">
              <w:rPr>
                <w:rFonts w:ascii="Times New Roman" w:hAnsi="Times New Roman" w:cs="Times New Roman"/>
                <w:sz w:val="24"/>
                <w:szCs w:val="24"/>
              </w:rPr>
              <w:t xml:space="preserve"> долг на 1 января 20</w:t>
            </w:r>
            <w:r>
              <w:rPr>
                <w:rFonts w:ascii="Times New Roman" w:hAnsi="Times New Roman" w:cs="Times New Roman"/>
                <w:sz w:val="24"/>
                <w:szCs w:val="24"/>
              </w:rPr>
              <w:t>20</w:t>
            </w:r>
            <w:r w:rsidRPr="005A2692">
              <w:rPr>
                <w:rFonts w:ascii="Times New Roman" w:hAnsi="Times New Roman" w:cs="Times New Roman"/>
                <w:sz w:val="24"/>
                <w:szCs w:val="24"/>
              </w:rPr>
              <w:t> г.</w:t>
            </w:r>
          </w:p>
        </w:tc>
        <w:tc>
          <w:tcPr>
            <w:tcW w:w="1560"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137 900,0</w:t>
            </w:r>
          </w:p>
        </w:tc>
        <w:tc>
          <w:tcPr>
            <w:tcW w:w="17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72 397,5</w:t>
            </w:r>
          </w:p>
        </w:tc>
        <w:tc>
          <w:tcPr>
            <w:tcW w:w="1301" w:type="dxa"/>
            <w:vAlign w:val="center"/>
          </w:tcPr>
          <w:p w:rsidR="00B17ECC" w:rsidRPr="005A2692" w:rsidRDefault="00B17ECC" w:rsidP="000A5142">
            <w:pPr>
              <w:pStyle w:val="ConsPlusNormal"/>
              <w:jc w:val="right"/>
              <w:rPr>
                <w:rFonts w:ascii="Times New Roman" w:hAnsi="Times New Roman" w:cs="Times New Roman"/>
                <w:sz w:val="24"/>
                <w:szCs w:val="24"/>
              </w:rPr>
            </w:pPr>
            <w:r>
              <w:rPr>
                <w:rFonts w:ascii="Times New Roman" w:hAnsi="Times New Roman" w:cs="Times New Roman"/>
                <w:sz w:val="24"/>
                <w:szCs w:val="24"/>
              </w:rPr>
              <w:t>-65 502,5</w:t>
            </w:r>
          </w:p>
        </w:tc>
      </w:tr>
      <w:tr w:rsidR="00B17ECC" w:rsidRPr="005A2692" w:rsidTr="000A5142">
        <w:trPr>
          <w:jc w:val="center"/>
        </w:trPr>
        <w:tc>
          <w:tcPr>
            <w:tcW w:w="9693" w:type="dxa"/>
            <w:gridSpan w:val="5"/>
          </w:tcPr>
          <w:p w:rsidR="00B17ECC" w:rsidRDefault="00B17ECC" w:rsidP="000A5142">
            <w:pPr>
              <w:pStyle w:val="ConsPlusNormal"/>
              <w:jc w:val="center"/>
              <w:rPr>
                <w:rFonts w:ascii="Times New Roman" w:hAnsi="Times New Roman" w:cs="Times New Roman"/>
                <w:sz w:val="24"/>
                <w:szCs w:val="24"/>
              </w:rPr>
            </w:pPr>
            <w:r w:rsidRPr="005A2692">
              <w:rPr>
                <w:rFonts w:ascii="Times New Roman" w:hAnsi="Times New Roman" w:cs="Times New Roman"/>
                <w:sz w:val="24"/>
                <w:szCs w:val="24"/>
              </w:rPr>
              <w:t xml:space="preserve">Показатели финансового обеспечения </w:t>
            </w:r>
            <w:r>
              <w:rPr>
                <w:rFonts w:ascii="Times New Roman" w:hAnsi="Times New Roman" w:cs="Times New Roman"/>
                <w:sz w:val="24"/>
                <w:szCs w:val="24"/>
              </w:rPr>
              <w:t>муниципальных</w:t>
            </w:r>
            <w:r w:rsidRPr="005A2692">
              <w:rPr>
                <w:rFonts w:ascii="Times New Roman" w:hAnsi="Times New Roman" w:cs="Times New Roman"/>
                <w:sz w:val="24"/>
                <w:szCs w:val="24"/>
              </w:rPr>
              <w:t xml:space="preserve"> программ </w:t>
            </w:r>
          </w:p>
          <w:p w:rsidR="00B17ECC" w:rsidRPr="005A2692" w:rsidRDefault="00B17ECC" w:rsidP="000A5142">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Тимашевский район</w:t>
            </w:r>
            <w:r w:rsidRPr="005A2692">
              <w:rPr>
                <w:rFonts w:ascii="Times New Roman" w:hAnsi="Times New Roman" w:cs="Times New Roman"/>
                <w:sz w:val="24"/>
                <w:szCs w:val="24"/>
              </w:rPr>
              <w:t xml:space="preserve"> на период их действия</w:t>
            </w:r>
          </w:p>
        </w:tc>
      </w:tr>
      <w:tr w:rsidR="00B17ECC" w:rsidRPr="00A02D46" w:rsidTr="000A5142">
        <w:trPr>
          <w:jc w:val="center"/>
        </w:trPr>
        <w:tc>
          <w:tcPr>
            <w:tcW w:w="786" w:type="dxa"/>
          </w:tcPr>
          <w:p w:rsidR="00B17ECC" w:rsidRPr="005A2692" w:rsidRDefault="00B17ECC" w:rsidP="000A5142">
            <w:pPr>
              <w:pStyle w:val="ConsPlusNormal"/>
              <w:jc w:val="center"/>
              <w:rPr>
                <w:rFonts w:ascii="Times New Roman" w:hAnsi="Times New Roman" w:cs="Times New Roman"/>
                <w:sz w:val="24"/>
                <w:szCs w:val="24"/>
              </w:rPr>
            </w:pPr>
          </w:p>
        </w:tc>
        <w:tc>
          <w:tcPr>
            <w:tcW w:w="4345" w:type="dxa"/>
          </w:tcPr>
          <w:p w:rsidR="00B17ECC" w:rsidRPr="00A02D46" w:rsidRDefault="00B17ECC" w:rsidP="000A5142">
            <w:pPr>
              <w:pStyle w:val="ConsPlusNormal"/>
              <w:rPr>
                <w:rFonts w:ascii="Times New Roman" w:hAnsi="Times New Roman" w:cs="Times New Roman"/>
                <w:sz w:val="24"/>
                <w:szCs w:val="24"/>
              </w:rPr>
            </w:pPr>
            <w:r w:rsidRPr="00A02D46">
              <w:rPr>
                <w:rFonts w:ascii="Times New Roman" w:hAnsi="Times New Roman" w:cs="Times New Roman"/>
                <w:sz w:val="24"/>
                <w:szCs w:val="24"/>
              </w:rPr>
              <w:t>Расходы в рамках муниципальных программ муниципального образования Тимашевский район, всего</w:t>
            </w:r>
          </w:p>
        </w:tc>
        <w:tc>
          <w:tcPr>
            <w:tcW w:w="1560" w:type="dxa"/>
            <w:vAlign w:val="center"/>
          </w:tcPr>
          <w:p w:rsidR="00B17ECC" w:rsidRPr="00A02D46" w:rsidRDefault="00B17ECC" w:rsidP="000A5142">
            <w:pPr>
              <w:pStyle w:val="ConsPlusNormal"/>
              <w:jc w:val="right"/>
              <w:rPr>
                <w:rFonts w:ascii="Times New Roman" w:hAnsi="Times New Roman" w:cs="Times New Roman"/>
                <w:sz w:val="24"/>
                <w:szCs w:val="24"/>
              </w:rPr>
            </w:pPr>
            <w:r w:rsidRPr="00A02D46">
              <w:rPr>
                <w:rFonts w:ascii="Times New Roman" w:hAnsi="Times New Roman" w:cs="Times New Roman"/>
                <w:sz w:val="24"/>
                <w:szCs w:val="24"/>
              </w:rPr>
              <w:t>1 659 565,6</w:t>
            </w:r>
          </w:p>
        </w:tc>
        <w:tc>
          <w:tcPr>
            <w:tcW w:w="1701" w:type="dxa"/>
            <w:shd w:val="clear" w:color="auto" w:fill="auto"/>
            <w:vAlign w:val="center"/>
          </w:tcPr>
          <w:p w:rsidR="00B17ECC" w:rsidRPr="00A02D46" w:rsidRDefault="00B17ECC" w:rsidP="000A5142">
            <w:pPr>
              <w:pStyle w:val="ConsPlusNormal"/>
              <w:jc w:val="right"/>
              <w:rPr>
                <w:rFonts w:ascii="Times New Roman" w:hAnsi="Times New Roman" w:cs="Times New Roman"/>
                <w:sz w:val="24"/>
                <w:szCs w:val="24"/>
              </w:rPr>
            </w:pPr>
            <w:r w:rsidRPr="00A02D46">
              <w:rPr>
                <w:rFonts w:ascii="Times New Roman" w:hAnsi="Times New Roman" w:cs="Times New Roman"/>
                <w:sz w:val="24"/>
                <w:szCs w:val="24"/>
              </w:rPr>
              <w:t>1827209,1</w:t>
            </w:r>
          </w:p>
        </w:tc>
        <w:tc>
          <w:tcPr>
            <w:tcW w:w="1301" w:type="dxa"/>
            <w:shd w:val="clear" w:color="auto" w:fill="auto"/>
            <w:vAlign w:val="center"/>
          </w:tcPr>
          <w:p w:rsidR="00B17ECC" w:rsidRPr="00A02D46" w:rsidRDefault="00B17ECC" w:rsidP="000A5142">
            <w:pPr>
              <w:pStyle w:val="ConsPlusNormal"/>
              <w:jc w:val="right"/>
              <w:rPr>
                <w:rFonts w:ascii="Times New Roman" w:hAnsi="Times New Roman" w:cs="Times New Roman"/>
                <w:sz w:val="24"/>
                <w:szCs w:val="24"/>
              </w:rPr>
            </w:pPr>
            <w:r w:rsidRPr="00A02D46">
              <w:rPr>
                <w:rFonts w:ascii="Times New Roman" w:hAnsi="Times New Roman" w:cs="Times New Roman"/>
                <w:sz w:val="24"/>
                <w:szCs w:val="24"/>
              </w:rPr>
              <w:t>167643,5</w:t>
            </w:r>
          </w:p>
        </w:tc>
      </w:tr>
    </w:tbl>
    <w:p w:rsidR="00B17ECC" w:rsidRPr="00E21C41" w:rsidRDefault="00B17ECC" w:rsidP="00B17ECC">
      <w:pPr>
        <w:tabs>
          <w:tab w:val="left" w:pos="709"/>
        </w:tabs>
        <w:spacing w:after="0" w:line="240" w:lineRule="auto"/>
        <w:jc w:val="both"/>
        <w:rPr>
          <w:rFonts w:ascii="Times New Roman" w:hAnsi="Times New Roman"/>
          <w:sz w:val="28"/>
          <w:szCs w:val="28"/>
        </w:rPr>
      </w:pPr>
    </w:p>
    <w:p w:rsidR="00B17ECC" w:rsidRPr="00DA5A15" w:rsidRDefault="00B17ECC" w:rsidP="00B17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w:t>
      </w:r>
      <w:r w:rsidRPr="00930CDC">
        <w:rPr>
          <w:rFonts w:ascii="Times New Roman" w:hAnsi="Times New Roman" w:cs="Times New Roman"/>
          <w:sz w:val="28"/>
          <w:szCs w:val="28"/>
        </w:rPr>
        <w:t xml:space="preserve">ходы консолидированного бюджета </w:t>
      </w:r>
      <w:r>
        <w:rPr>
          <w:rFonts w:ascii="Times New Roman" w:hAnsi="Times New Roman" w:cs="Times New Roman"/>
          <w:sz w:val="28"/>
          <w:szCs w:val="28"/>
        </w:rPr>
        <w:t>муниципального образования Тимашевский район в</w:t>
      </w:r>
      <w:r w:rsidRPr="00930CDC">
        <w:rPr>
          <w:rFonts w:ascii="Times New Roman" w:hAnsi="Times New Roman" w:cs="Times New Roman"/>
          <w:sz w:val="28"/>
          <w:szCs w:val="28"/>
        </w:rPr>
        <w:t xml:space="preserve"> 201</w:t>
      </w:r>
      <w:r>
        <w:rPr>
          <w:rFonts w:ascii="Times New Roman" w:hAnsi="Times New Roman" w:cs="Times New Roman"/>
          <w:sz w:val="28"/>
          <w:szCs w:val="28"/>
        </w:rPr>
        <w:t>9 </w:t>
      </w:r>
      <w:r w:rsidRPr="00930CDC">
        <w:rPr>
          <w:rFonts w:ascii="Times New Roman" w:hAnsi="Times New Roman" w:cs="Times New Roman"/>
          <w:sz w:val="28"/>
          <w:szCs w:val="28"/>
        </w:rPr>
        <w:t xml:space="preserve">году </w:t>
      </w:r>
      <w:r>
        <w:rPr>
          <w:rFonts w:ascii="Times New Roman" w:hAnsi="Times New Roman" w:cs="Times New Roman"/>
          <w:sz w:val="28"/>
          <w:szCs w:val="28"/>
        </w:rPr>
        <w:t>исполнены в сумме</w:t>
      </w:r>
      <w:r w:rsidRPr="00930CDC">
        <w:rPr>
          <w:rFonts w:ascii="Times New Roman" w:hAnsi="Times New Roman" w:cs="Times New Roman"/>
          <w:sz w:val="28"/>
          <w:szCs w:val="28"/>
        </w:rPr>
        <w:t xml:space="preserve"> </w:t>
      </w:r>
      <w:r>
        <w:rPr>
          <w:rFonts w:ascii="Times New Roman" w:hAnsi="Times New Roman" w:cs="Times New Roman"/>
          <w:sz w:val="28"/>
          <w:szCs w:val="28"/>
        </w:rPr>
        <w:t>2 756,9 млн.</w:t>
      </w:r>
      <w:r w:rsidRPr="00930CDC">
        <w:rPr>
          <w:rFonts w:ascii="Times New Roman" w:hAnsi="Times New Roman" w:cs="Times New Roman"/>
          <w:sz w:val="28"/>
          <w:szCs w:val="28"/>
        </w:rPr>
        <w:t xml:space="preserve"> рублей, </w:t>
      </w:r>
      <w:r>
        <w:rPr>
          <w:rFonts w:ascii="Times New Roman" w:hAnsi="Times New Roman" w:cs="Times New Roman"/>
          <w:sz w:val="28"/>
          <w:szCs w:val="28"/>
        </w:rPr>
        <w:t>с ростом на 368,2 млн. рублей</w:t>
      </w:r>
      <w:r w:rsidRPr="00930CDC">
        <w:rPr>
          <w:rFonts w:ascii="Times New Roman" w:hAnsi="Times New Roman" w:cs="Times New Roman"/>
          <w:sz w:val="28"/>
          <w:szCs w:val="28"/>
        </w:rPr>
        <w:t xml:space="preserve"> к </w:t>
      </w:r>
      <w:r>
        <w:rPr>
          <w:rFonts w:ascii="Times New Roman" w:hAnsi="Times New Roman" w:cs="Times New Roman"/>
          <w:sz w:val="28"/>
          <w:szCs w:val="28"/>
        </w:rPr>
        <w:t xml:space="preserve">прогнозу общего объема </w:t>
      </w:r>
      <w:r w:rsidRPr="00DA5A15">
        <w:rPr>
          <w:rFonts w:ascii="Times New Roman" w:hAnsi="Times New Roman" w:cs="Times New Roman"/>
          <w:sz w:val="28"/>
          <w:szCs w:val="28"/>
        </w:rPr>
        <w:t xml:space="preserve">доходов консолидированного </w:t>
      </w:r>
      <w:r w:rsidRPr="00DA5A15">
        <w:rPr>
          <w:rFonts w:ascii="Times New Roman" w:hAnsi="Times New Roman" w:cs="Times New Roman"/>
          <w:sz w:val="28"/>
          <w:szCs w:val="28"/>
        </w:rPr>
        <w:lastRenderedPageBreak/>
        <w:t>бюджета муниципального образования Тимашевский район, районного бюджета – 1</w:t>
      </w:r>
      <w:r>
        <w:rPr>
          <w:rFonts w:ascii="Times New Roman" w:hAnsi="Times New Roman" w:cs="Times New Roman"/>
          <w:sz w:val="28"/>
          <w:szCs w:val="28"/>
        </w:rPr>
        <w:t> </w:t>
      </w:r>
      <w:r w:rsidRPr="00DA5A15">
        <w:rPr>
          <w:rFonts w:ascii="Times New Roman" w:hAnsi="Times New Roman" w:cs="Times New Roman"/>
          <w:sz w:val="28"/>
          <w:szCs w:val="28"/>
        </w:rPr>
        <w:t>961</w:t>
      </w:r>
      <w:r>
        <w:rPr>
          <w:rFonts w:ascii="Times New Roman" w:hAnsi="Times New Roman" w:cs="Times New Roman"/>
          <w:sz w:val="28"/>
          <w:szCs w:val="28"/>
        </w:rPr>
        <w:t>,9</w:t>
      </w:r>
      <w:r w:rsidRPr="00DA5A15">
        <w:rPr>
          <w:rFonts w:ascii="Times New Roman" w:hAnsi="Times New Roman" w:cs="Times New Roman"/>
          <w:sz w:val="28"/>
          <w:szCs w:val="28"/>
        </w:rPr>
        <w:t xml:space="preserve"> </w:t>
      </w:r>
      <w:r>
        <w:rPr>
          <w:rFonts w:ascii="Times New Roman" w:hAnsi="Times New Roman" w:cs="Times New Roman"/>
          <w:sz w:val="28"/>
          <w:szCs w:val="28"/>
        </w:rPr>
        <w:t>млн</w:t>
      </w:r>
      <w:r w:rsidRPr="00DA5A15">
        <w:rPr>
          <w:rFonts w:ascii="Times New Roman" w:hAnsi="Times New Roman" w:cs="Times New Roman"/>
          <w:sz w:val="28"/>
          <w:szCs w:val="28"/>
        </w:rPr>
        <w:t>. рублей, с ростом на 177</w:t>
      </w:r>
      <w:r>
        <w:rPr>
          <w:rFonts w:ascii="Times New Roman" w:hAnsi="Times New Roman" w:cs="Times New Roman"/>
          <w:sz w:val="28"/>
          <w:szCs w:val="28"/>
        </w:rPr>
        <w:t>,</w:t>
      </w:r>
      <w:r w:rsidRPr="00DA5A15">
        <w:rPr>
          <w:rFonts w:ascii="Times New Roman" w:hAnsi="Times New Roman" w:cs="Times New Roman"/>
          <w:sz w:val="28"/>
          <w:szCs w:val="28"/>
        </w:rPr>
        <w:t xml:space="preserve">3 </w:t>
      </w:r>
      <w:r>
        <w:rPr>
          <w:rFonts w:ascii="Times New Roman" w:hAnsi="Times New Roman" w:cs="Times New Roman"/>
          <w:sz w:val="28"/>
          <w:szCs w:val="28"/>
        </w:rPr>
        <w:t>млн</w:t>
      </w:r>
      <w:r w:rsidRPr="00DA5A15">
        <w:rPr>
          <w:rFonts w:ascii="Times New Roman" w:hAnsi="Times New Roman" w:cs="Times New Roman"/>
          <w:sz w:val="28"/>
          <w:szCs w:val="28"/>
        </w:rPr>
        <w:t>. рублей к прогнозу общего объема доходов районного бюджета.</w:t>
      </w:r>
    </w:p>
    <w:p w:rsidR="00B17ECC" w:rsidRPr="00DA5A15" w:rsidRDefault="00B17ECC" w:rsidP="00B17ECC">
      <w:pPr>
        <w:pStyle w:val="ConsPlusNormal"/>
        <w:ind w:firstLine="709"/>
        <w:jc w:val="both"/>
        <w:rPr>
          <w:rFonts w:ascii="Times New Roman" w:hAnsi="Times New Roman" w:cs="Times New Roman"/>
          <w:sz w:val="28"/>
          <w:szCs w:val="28"/>
        </w:rPr>
      </w:pPr>
      <w:r w:rsidRPr="00DA5A15">
        <w:rPr>
          <w:rFonts w:ascii="Times New Roman" w:hAnsi="Times New Roman" w:cs="Times New Roman"/>
          <w:sz w:val="28"/>
          <w:szCs w:val="28"/>
        </w:rPr>
        <w:t>Рост доходов консолидированного бюджета муниципального образования Тимашевский район в сравнении с прогнозными показателями обусловлен:</w:t>
      </w:r>
    </w:p>
    <w:p w:rsidR="00B17ECC" w:rsidRPr="0010719E" w:rsidRDefault="00B17ECC" w:rsidP="00B17ECC">
      <w:pPr>
        <w:pStyle w:val="ConsPlusNormal"/>
        <w:ind w:firstLine="709"/>
        <w:jc w:val="both"/>
        <w:rPr>
          <w:rFonts w:ascii="Times New Roman" w:hAnsi="Times New Roman" w:cs="Times New Roman"/>
          <w:sz w:val="28"/>
          <w:szCs w:val="28"/>
        </w:rPr>
      </w:pPr>
      <w:r w:rsidRPr="0010719E">
        <w:rPr>
          <w:rFonts w:ascii="Times New Roman" w:hAnsi="Times New Roman" w:cs="Times New Roman"/>
          <w:sz w:val="28"/>
          <w:szCs w:val="28"/>
        </w:rPr>
        <w:t xml:space="preserve">1) ростом поступлений налоговых и неналоговых доходов в </w:t>
      </w:r>
      <w:r>
        <w:rPr>
          <w:rFonts w:ascii="Times New Roman" w:hAnsi="Times New Roman" w:cs="Times New Roman"/>
          <w:sz w:val="28"/>
          <w:szCs w:val="28"/>
        </w:rPr>
        <w:t xml:space="preserve">районный бюджет и </w:t>
      </w:r>
      <w:r w:rsidRPr="0010719E">
        <w:rPr>
          <w:rFonts w:ascii="Times New Roman" w:hAnsi="Times New Roman" w:cs="Times New Roman"/>
          <w:sz w:val="28"/>
          <w:szCs w:val="28"/>
        </w:rPr>
        <w:t>бюджеты поселений муниципального образования Тимашевский район на 20,8 млн. рублей к прогнозным показателям в результате роста фонда оплаты труда и поступления крупных платежей, носящих единовременный характер; ростом налоговой базы и увеличения числа налогоплательщиков налога, взимаемого в связи с применением упрощенной системы налогообложения</w:t>
      </w:r>
      <w:r w:rsidRPr="0010719E">
        <w:rPr>
          <w:rFonts w:ascii="Times New Roman" w:hAnsi="Times New Roman" w:cs="Times New Roman"/>
          <w:spacing w:val="-4"/>
          <w:sz w:val="28"/>
          <w:szCs w:val="28"/>
        </w:rPr>
        <w:t xml:space="preserve">; </w:t>
      </w:r>
      <w:r w:rsidRPr="0010719E">
        <w:rPr>
          <w:rFonts w:ascii="Times New Roman" w:hAnsi="Times New Roman" w:cs="Times New Roman"/>
          <w:sz w:val="28"/>
          <w:szCs w:val="28"/>
        </w:rPr>
        <w:t>а также ростом налоговой базы налога на имущество физических лиц и погашением задолженности прошлых лет;</w:t>
      </w:r>
    </w:p>
    <w:p w:rsidR="00B17ECC" w:rsidRPr="00FC2876" w:rsidRDefault="00B17ECC" w:rsidP="00B17ECC">
      <w:pPr>
        <w:pStyle w:val="ConsPlusNormal"/>
        <w:ind w:firstLine="709"/>
        <w:jc w:val="both"/>
        <w:rPr>
          <w:rFonts w:ascii="Times New Roman" w:hAnsi="Times New Roman" w:cs="Times New Roman"/>
          <w:sz w:val="28"/>
          <w:szCs w:val="28"/>
        </w:rPr>
      </w:pPr>
      <w:r w:rsidRPr="00E62CBF">
        <w:rPr>
          <w:rFonts w:ascii="Times New Roman" w:hAnsi="Times New Roman" w:cs="Times New Roman"/>
          <w:sz w:val="28"/>
          <w:szCs w:val="28"/>
        </w:rPr>
        <w:t>2) увеличением объема безвозмездных поступлений в районный бюджет на 193,2 млн</w:t>
      </w:r>
      <w:r>
        <w:rPr>
          <w:rFonts w:ascii="Times New Roman" w:hAnsi="Times New Roman" w:cs="Times New Roman"/>
          <w:sz w:val="28"/>
          <w:szCs w:val="28"/>
        </w:rPr>
        <w:t>.</w:t>
      </w:r>
      <w:r w:rsidRPr="00E62CBF">
        <w:rPr>
          <w:rFonts w:ascii="Times New Roman" w:hAnsi="Times New Roman" w:cs="Times New Roman"/>
          <w:sz w:val="28"/>
          <w:szCs w:val="28"/>
        </w:rPr>
        <w:t xml:space="preserve"> рублей к прогнозным показателям, в том числе </w:t>
      </w:r>
      <w:r>
        <w:rPr>
          <w:rFonts w:ascii="Times New Roman" w:hAnsi="Times New Roman" w:cs="Times New Roman"/>
          <w:sz w:val="28"/>
          <w:szCs w:val="28"/>
        </w:rPr>
        <w:t xml:space="preserve">в виде </w:t>
      </w:r>
      <w:r w:rsidRPr="00FC2876">
        <w:rPr>
          <w:rFonts w:ascii="Times New Roman" w:hAnsi="Times New Roman" w:cs="Times New Roman"/>
          <w:sz w:val="28"/>
          <w:szCs w:val="28"/>
        </w:rPr>
        <w:t>дотации на поддержку мер по обеспечению сбалансированности бюджета</w:t>
      </w:r>
      <w:r w:rsidRPr="00FC2876">
        <w:rPr>
          <w:rFonts w:ascii="Times New Roman" w:hAnsi="Times New Roman" w:cs="Times New Roman"/>
          <w:spacing w:val="-4"/>
          <w:sz w:val="28"/>
          <w:szCs w:val="28"/>
        </w:rPr>
        <w:t xml:space="preserve"> на 47 млн.</w:t>
      </w:r>
      <w:r>
        <w:rPr>
          <w:rFonts w:ascii="Times New Roman" w:hAnsi="Times New Roman" w:cs="Times New Roman"/>
          <w:spacing w:val="-4"/>
          <w:sz w:val="28"/>
          <w:szCs w:val="28"/>
        </w:rPr>
        <w:t xml:space="preserve"> </w:t>
      </w:r>
      <w:r w:rsidRPr="00FC2876">
        <w:rPr>
          <w:rFonts w:ascii="Times New Roman" w:hAnsi="Times New Roman" w:cs="Times New Roman"/>
          <w:spacing w:val="-4"/>
          <w:sz w:val="28"/>
          <w:szCs w:val="28"/>
        </w:rPr>
        <w:t>рублей</w:t>
      </w:r>
      <w:r w:rsidRPr="00FC2876">
        <w:rPr>
          <w:rFonts w:ascii="Times New Roman" w:hAnsi="Times New Roman" w:cs="Times New Roman"/>
          <w:sz w:val="28"/>
          <w:szCs w:val="28"/>
        </w:rPr>
        <w:t>, на выполнение государственных полномочий на 44,7 млн.</w:t>
      </w:r>
      <w:r>
        <w:rPr>
          <w:rFonts w:ascii="Times New Roman" w:hAnsi="Times New Roman" w:cs="Times New Roman"/>
          <w:sz w:val="28"/>
          <w:szCs w:val="28"/>
        </w:rPr>
        <w:t xml:space="preserve"> </w:t>
      </w:r>
      <w:r w:rsidRPr="00FC2876">
        <w:rPr>
          <w:rFonts w:ascii="Times New Roman" w:hAnsi="Times New Roman" w:cs="Times New Roman"/>
          <w:sz w:val="28"/>
          <w:szCs w:val="28"/>
        </w:rPr>
        <w:t xml:space="preserve">рублей, а также на субсидии по </w:t>
      </w:r>
      <w:proofErr w:type="spellStart"/>
      <w:r w:rsidRPr="00FC2876">
        <w:rPr>
          <w:rFonts w:ascii="Times New Roman" w:hAnsi="Times New Roman" w:cs="Times New Roman"/>
          <w:sz w:val="28"/>
          <w:szCs w:val="28"/>
        </w:rPr>
        <w:t>софинансированию</w:t>
      </w:r>
      <w:proofErr w:type="spellEnd"/>
      <w:r w:rsidRPr="00FC2876">
        <w:rPr>
          <w:rFonts w:ascii="Times New Roman" w:hAnsi="Times New Roman" w:cs="Times New Roman"/>
          <w:sz w:val="28"/>
          <w:szCs w:val="28"/>
        </w:rPr>
        <w:t xml:space="preserve"> расходных обязательств муниципального района на 101,5 млн.</w:t>
      </w:r>
      <w:r>
        <w:rPr>
          <w:rFonts w:ascii="Times New Roman" w:hAnsi="Times New Roman" w:cs="Times New Roman"/>
          <w:sz w:val="28"/>
          <w:szCs w:val="28"/>
        </w:rPr>
        <w:t xml:space="preserve"> </w:t>
      </w:r>
      <w:r w:rsidRPr="00FC2876">
        <w:rPr>
          <w:rFonts w:ascii="Times New Roman" w:hAnsi="Times New Roman" w:cs="Times New Roman"/>
          <w:sz w:val="28"/>
          <w:szCs w:val="28"/>
        </w:rPr>
        <w:t xml:space="preserve">рублей </w:t>
      </w:r>
      <w:r>
        <w:rPr>
          <w:rFonts w:ascii="Times New Roman" w:hAnsi="Times New Roman" w:cs="Times New Roman"/>
          <w:sz w:val="28"/>
          <w:szCs w:val="28"/>
        </w:rPr>
        <w:t xml:space="preserve">(в том числе на реализацию федеральных и региональных проектов) </w:t>
      </w:r>
      <w:r w:rsidRPr="00FC2876">
        <w:rPr>
          <w:rFonts w:ascii="Times New Roman" w:hAnsi="Times New Roman" w:cs="Times New Roman"/>
          <w:sz w:val="28"/>
          <w:szCs w:val="28"/>
        </w:rPr>
        <w:t xml:space="preserve">соответственно. </w:t>
      </w:r>
    </w:p>
    <w:p w:rsidR="00B17ECC" w:rsidRPr="00BA1D0A" w:rsidRDefault="00B17ECC" w:rsidP="00B17ECC">
      <w:pPr>
        <w:pStyle w:val="ConsPlusNormal"/>
        <w:ind w:firstLine="709"/>
        <w:jc w:val="both"/>
        <w:rPr>
          <w:rFonts w:ascii="Times New Roman" w:hAnsi="Times New Roman" w:cs="Times New Roman"/>
          <w:sz w:val="28"/>
          <w:szCs w:val="28"/>
        </w:rPr>
      </w:pPr>
      <w:r w:rsidRPr="00BA1D0A">
        <w:rPr>
          <w:rFonts w:ascii="Times New Roman" w:hAnsi="Times New Roman" w:cs="Times New Roman"/>
          <w:sz w:val="28"/>
          <w:szCs w:val="28"/>
        </w:rPr>
        <w:t xml:space="preserve">Расходы консолидированного бюджета </w:t>
      </w:r>
      <w:proofErr w:type="spellStart"/>
      <w:r w:rsidRPr="00BA1D0A">
        <w:rPr>
          <w:rFonts w:ascii="Times New Roman" w:hAnsi="Times New Roman" w:cs="Times New Roman"/>
          <w:sz w:val="28"/>
          <w:szCs w:val="28"/>
        </w:rPr>
        <w:t>Тимашевского</w:t>
      </w:r>
      <w:proofErr w:type="spellEnd"/>
      <w:r w:rsidRPr="00BA1D0A">
        <w:rPr>
          <w:rFonts w:ascii="Times New Roman" w:hAnsi="Times New Roman" w:cs="Times New Roman"/>
          <w:sz w:val="28"/>
          <w:szCs w:val="28"/>
        </w:rPr>
        <w:t xml:space="preserve"> района в 2019 году исполнены в сумме 2</w:t>
      </w:r>
      <w:r>
        <w:rPr>
          <w:rFonts w:ascii="Times New Roman" w:hAnsi="Times New Roman" w:cs="Times New Roman"/>
          <w:sz w:val="28"/>
          <w:szCs w:val="28"/>
        </w:rPr>
        <w:t xml:space="preserve"> 761</w:t>
      </w:r>
      <w:r w:rsidRPr="00BA1D0A">
        <w:rPr>
          <w:rFonts w:ascii="Times New Roman" w:hAnsi="Times New Roman" w:cs="Times New Roman"/>
          <w:sz w:val="28"/>
          <w:szCs w:val="28"/>
        </w:rPr>
        <w:t xml:space="preserve"> мл</w:t>
      </w:r>
      <w:r>
        <w:rPr>
          <w:rFonts w:ascii="Times New Roman" w:hAnsi="Times New Roman" w:cs="Times New Roman"/>
          <w:sz w:val="28"/>
          <w:szCs w:val="28"/>
        </w:rPr>
        <w:t>н.</w:t>
      </w:r>
      <w:r w:rsidRPr="00BA1D0A">
        <w:rPr>
          <w:rFonts w:ascii="Times New Roman" w:hAnsi="Times New Roman" w:cs="Times New Roman"/>
          <w:sz w:val="28"/>
          <w:szCs w:val="28"/>
        </w:rPr>
        <w:t xml:space="preserve"> рублей, с ростом на 372,2 млн</w:t>
      </w:r>
      <w:r>
        <w:rPr>
          <w:rFonts w:ascii="Times New Roman" w:hAnsi="Times New Roman" w:cs="Times New Roman"/>
          <w:sz w:val="28"/>
          <w:szCs w:val="28"/>
        </w:rPr>
        <w:t>.</w:t>
      </w:r>
      <w:r w:rsidRPr="00BA1D0A">
        <w:rPr>
          <w:rFonts w:ascii="Times New Roman" w:hAnsi="Times New Roman" w:cs="Times New Roman"/>
          <w:sz w:val="28"/>
          <w:szCs w:val="28"/>
        </w:rPr>
        <w:t xml:space="preserve"> рублей к прогнозу общего объема расходов консолидированного бюджета района, </w:t>
      </w:r>
      <w:r>
        <w:rPr>
          <w:rFonts w:ascii="Times New Roman" w:hAnsi="Times New Roman" w:cs="Times New Roman"/>
          <w:sz w:val="28"/>
          <w:szCs w:val="28"/>
        </w:rPr>
        <w:t>районного</w:t>
      </w:r>
      <w:r w:rsidRPr="00BA1D0A">
        <w:rPr>
          <w:rFonts w:ascii="Times New Roman" w:hAnsi="Times New Roman" w:cs="Times New Roman"/>
          <w:sz w:val="28"/>
          <w:szCs w:val="28"/>
        </w:rPr>
        <w:t xml:space="preserve"> бюджета – </w:t>
      </w:r>
      <w:r>
        <w:rPr>
          <w:rFonts w:ascii="Times New Roman" w:hAnsi="Times New Roman" w:cs="Times New Roman"/>
          <w:sz w:val="28"/>
          <w:szCs w:val="28"/>
        </w:rPr>
        <w:t>1953,4</w:t>
      </w:r>
      <w:r w:rsidRPr="00BA1D0A">
        <w:rPr>
          <w:rFonts w:ascii="Times New Roman" w:hAnsi="Times New Roman" w:cs="Times New Roman"/>
          <w:sz w:val="28"/>
          <w:szCs w:val="28"/>
        </w:rPr>
        <w:t xml:space="preserve"> мл</w:t>
      </w:r>
      <w:r>
        <w:rPr>
          <w:rFonts w:ascii="Times New Roman" w:hAnsi="Times New Roman" w:cs="Times New Roman"/>
          <w:sz w:val="28"/>
          <w:szCs w:val="28"/>
        </w:rPr>
        <w:t>н.</w:t>
      </w:r>
      <w:r w:rsidRPr="00BA1D0A">
        <w:rPr>
          <w:rFonts w:ascii="Times New Roman" w:hAnsi="Times New Roman" w:cs="Times New Roman"/>
          <w:sz w:val="28"/>
          <w:szCs w:val="28"/>
        </w:rPr>
        <w:t xml:space="preserve"> рублей, с ростом на </w:t>
      </w:r>
      <w:r>
        <w:rPr>
          <w:rFonts w:ascii="Times New Roman" w:hAnsi="Times New Roman" w:cs="Times New Roman"/>
          <w:sz w:val="28"/>
          <w:szCs w:val="28"/>
        </w:rPr>
        <w:t>168,8</w:t>
      </w:r>
      <w:r w:rsidRPr="00BA1D0A">
        <w:rPr>
          <w:rFonts w:ascii="Times New Roman" w:hAnsi="Times New Roman" w:cs="Times New Roman"/>
          <w:sz w:val="28"/>
          <w:szCs w:val="28"/>
        </w:rPr>
        <w:t xml:space="preserve"> мл</w:t>
      </w:r>
      <w:r>
        <w:rPr>
          <w:rFonts w:ascii="Times New Roman" w:hAnsi="Times New Roman" w:cs="Times New Roman"/>
          <w:sz w:val="28"/>
          <w:szCs w:val="28"/>
        </w:rPr>
        <w:t>н.</w:t>
      </w:r>
      <w:r w:rsidRPr="00BA1D0A">
        <w:rPr>
          <w:rFonts w:ascii="Times New Roman" w:hAnsi="Times New Roman" w:cs="Times New Roman"/>
          <w:sz w:val="28"/>
          <w:szCs w:val="28"/>
        </w:rPr>
        <w:t xml:space="preserve"> рублей к прогнозу общего объема расходов </w:t>
      </w:r>
      <w:r>
        <w:rPr>
          <w:rFonts w:ascii="Times New Roman" w:hAnsi="Times New Roman" w:cs="Times New Roman"/>
          <w:sz w:val="28"/>
          <w:szCs w:val="28"/>
        </w:rPr>
        <w:t>районного</w:t>
      </w:r>
      <w:r w:rsidRPr="00BA1D0A">
        <w:rPr>
          <w:rFonts w:ascii="Times New Roman" w:hAnsi="Times New Roman" w:cs="Times New Roman"/>
          <w:sz w:val="28"/>
          <w:szCs w:val="28"/>
        </w:rPr>
        <w:t xml:space="preserve"> бюджета. </w:t>
      </w:r>
    </w:p>
    <w:p w:rsidR="00B17ECC" w:rsidRPr="006F19F1" w:rsidRDefault="00B17ECC" w:rsidP="00B17ECC">
      <w:pPr>
        <w:pStyle w:val="ConsPlusNormal"/>
        <w:ind w:firstLine="709"/>
        <w:jc w:val="both"/>
        <w:rPr>
          <w:rFonts w:ascii="Times New Roman" w:hAnsi="Times New Roman" w:cs="Times New Roman"/>
          <w:sz w:val="28"/>
          <w:szCs w:val="28"/>
        </w:rPr>
      </w:pPr>
      <w:r w:rsidRPr="006F19F1">
        <w:rPr>
          <w:rFonts w:ascii="Times New Roman" w:hAnsi="Times New Roman" w:cs="Times New Roman"/>
          <w:sz w:val="28"/>
          <w:szCs w:val="28"/>
        </w:rPr>
        <w:t xml:space="preserve">Рост расходов районного бюджета и консолидированного бюджета муниципального образования Тимашевский район и расходов районного бюджета в рамках исполнения муниципальных программ в сравнении с прогнозными показателями обусловлен поступлением доходов сверх первоначально утвержденных объемов, направлением на расходы бюджетов остатков средств бюджетов, сложившихся на счетах бюджетов на начало 2019 года и распределением </w:t>
      </w:r>
      <w:r>
        <w:rPr>
          <w:rFonts w:ascii="Times New Roman" w:hAnsi="Times New Roman" w:cs="Times New Roman"/>
          <w:sz w:val="28"/>
          <w:szCs w:val="28"/>
        </w:rPr>
        <w:t xml:space="preserve">дополнительной финансовой помощи из краевого бюджета (дотация на сбалансированность и </w:t>
      </w:r>
      <w:r w:rsidRPr="006F19F1">
        <w:rPr>
          <w:rFonts w:ascii="Times New Roman" w:hAnsi="Times New Roman" w:cs="Times New Roman"/>
          <w:sz w:val="28"/>
          <w:szCs w:val="28"/>
        </w:rPr>
        <w:t>субсиди</w:t>
      </w:r>
      <w:r>
        <w:rPr>
          <w:rFonts w:ascii="Times New Roman" w:hAnsi="Times New Roman" w:cs="Times New Roman"/>
          <w:sz w:val="28"/>
          <w:szCs w:val="28"/>
        </w:rPr>
        <w:t>и</w:t>
      </w:r>
      <w:r w:rsidRPr="006F19F1">
        <w:rPr>
          <w:rFonts w:ascii="Times New Roman" w:hAnsi="Times New Roman" w:cs="Times New Roman"/>
          <w:sz w:val="28"/>
          <w:szCs w:val="28"/>
        </w:rPr>
        <w:t xml:space="preserve"> на </w:t>
      </w:r>
      <w:proofErr w:type="spellStart"/>
      <w:r w:rsidRPr="006F19F1">
        <w:rPr>
          <w:rFonts w:ascii="Times New Roman" w:hAnsi="Times New Roman" w:cs="Times New Roman"/>
          <w:sz w:val="28"/>
          <w:szCs w:val="28"/>
        </w:rPr>
        <w:t>софинансирование</w:t>
      </w:r>
      <w:proofErr w:type="spellEnd"/>
      <w:r w:rsidRPr="006F19F1">
        <w:rPr>
          <w:rFonts w:ascii="Times New Roman" w:hAnsi="Times New Roman" w:cs="Times New Roman"/>
          <w:sz w:val="28"/>
          <w:szCs w:val="28"/>
        </w:rPr>
        <w:t xml:space="preserve"> расходных обязательств муниципального образования</w:t>
      </w:r>
      <w:r>
        <w:rPr>
          <w:rFonts w:ascii="Times New Roman" w:hAnsi="Times New Roman" w:cs="Times New Roman"/>
          <w:sz w:val="28"/>
          <w:szCs w:val="28"/>
        </w:rPr>
        <w:t>)</w:t>
      </w:r>
      <w:r w:rsidRPr="006F19F1">
        <w:rPr>
          <w:rFonts w:ascii="Times New Roman" w:hAnsi="Times New Roman" w:cs="Times New Roman"/>
          <w:sz w:val="28"/>
          <w:szCs w:val="28"/>
        </w:rPr>
        <w:t xml:space="preserve">. </w:t>
      </w:r>
    </w:p>
    <w:p w:rsidR="00B17ECC" w:rsidRPr="0085456C" w:rsidRDefault="00B17ECC" w:rsidP="00B17ECC">
      <w:pPr>
        <w:pStyle w:val="ConsPlusNormal"/>
        <w:ind w:firstLine="709"/>
        <w:jc w:val="both"/>
        <w:rPr>
          <w:rFonts w:ascii="Times New Roman" w:hAnsi="Times New Roman" w:cs="Times New Roman"/>
          <w:sz w:val="28"/>
          <w:szCs w:val="28"/>
        </w:rPr>
      </w:pPr>
      <w:r w:rsidRPr="0085456C">
        <w:rPr>
          <w:rFonts w:ascii="Times New Roman" w:hAnsi="Times New Roman" w:cs="Times New Roman"/>
          <w:sz w:val="28"/>
          <w:szCs w:val="28"/>
        </w:rPr>
        <w:t xml:space="preserve">По итогам 2019 года дефицит консолидированного бюджета муниципального образования Тимашевский район сложился в сумме 4 млн. рублей, профицит районного бюджета составил 8,5 млн. рублей при прогнозном профиците бюджета 0 млн. рублей, что обусловлено направлением на расходы </w:t>
      </w:r>
      <w:r>
        <w:rPr>
          <w:rFonts w:ascii="Times New Roman" w:hAnsi="Times New Roman" w:cs="Times New Roman"/>
          <w:sz w:val="28"/>
          <w:szCs w:val="28"/>
        </w:rPr>
        <w:t>районного</w:t>
      </w:r>
      <w:r w:rsidRPr="0085456C">
        <w:rPr>
          <w:rFonts w:ascii="Times New Roman" w:hAnsi="Times New Roman" w:cs="Times New Roman"/>
          <w:sz w:val="28"/>
          <w:szCs w:val="28"/>
        </w:rPr>
        <w:t xml:space="preserve"> бюджета остатков средств </w:t>
      </w:r>
      <w:r>
        <w:rPr>
          <w:rFonts w:ascii="Times New Roman" w:hAnsi="Times New Roman" w:cs="Times New Roman"/>
          <w:sz w:val="28"/>
          <w:szCs w:val="28"/>
        </w:rPr>
        <w:t>районного</w:t>
      </w:r>
      <w:r w:rsidRPr="0085456C">
        <w:rPr>
          <w:rFonts w:ascii="Times New Roman" w:hAnsi="Times New Roman" w:cs="Times New Roman"/>
          <w:sz w:val="28"/>
          <w:szCs w:val="28"/>
        </w:rPr>
        <w:t xml:space="preserve"> бюджета, сложившихся на счетах </w:t>
      </w:r>
      <w:r>
        <w:rPr>
          <w:rFonts w:ascii="Times New Roman" w:hAnsi="Times New Roman" w:cs="Times New Roman"/>
          <w:sz w:val="28"/>
          <w:szCs w:val="28"/>
        </w:rPr>
        <w:t>районного</w:t>
      </w:r>
      <w:r w:rsidRPr="0085456C">
        <w:rPr>
          <w:rFonts w:ascii="Times New Roman" w:hAnsi="Times New Roman" w:cs="Times New Roman"/>
          <w:sz w:val="28"/>
          <w:szCs w:val="28"/>
        </w:rPr>
        <w:t xml:space="preserve"> бюджета на начало 201</w:t>
      </w:r>
      <w:r>
        <w:rPr>
          <w:rFonts w:ascii="Times New Roman" w:hAnsi="Times New Roman" w:cs="Times New Roman"/>
          <w:sz w:val="28"/>
          <w:szCs w:val="28"/>
        </w:rPr>
        <w:t>9</w:t>
      </w:r>
      <w:r w:rsidRPr="0085456C">
        <w:rPr>
          <w:rFonts w:ascii="Times New Roman" w:hAnsi="Times New Roman" w:cs="Times New Roman"/>
          <w:sz w:val="28"/>
          <w:szCs w:val="28"/>
        </w:rPr>
        <w:t> года.</w:t>
      </w:r>
    </w:p>
    <w:p w:rsidR="00B17ECC" w:rsidRPr="00A8760C" w:rsidRDefault="00B17ECC" w:rsidP="00B17E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8760C">
        <w:rPr>
          <w:rFonts w:ascii="Times New Roman" w:hAnsi="Times New Roman" w:cs="Times New Roman"/>
          <w:sz w:val="28"/>
          <w:szCs w:val="28"/>
        </w:rPr>
        <w:t xml:space="preserve">роведение реструктуризации задолженности по бюджетному кредиту, предоставленному из краевого бюджета в 2019 году, путем списания основной части долга </w:t>
      </w:r>
      <w:r>
        <w:rPr>
          <w:rFonts w:ascii="Times New Roman" w:hAnsi="Times New Roman" w:cs="Times New Roman"/>
          <w:sz w:val="28"/>
          <w:szCs w:val="28"/>
        </w:rPr>
        <w:t xml:space="preserve">позволило снизить объем муниципального долга </w:t>
      </w:r>
      <w:r w:rsidRPr="0085456C">
        <w:rPr>
          <w:rFonts w:ascii="Times New Roman" w:hAnsi="Times New Roman" w:cs="Times New Roman"/>
          <w:sz w:val="28"/>
          <w:szCs w:val="28"/>
        </w:rPr>
        <w:t>муниципального образования Тимашевский район</w:t>
      </w:r>
      <w:r>
        <w:rPr>
          <w:rFonts w:ascii="Times New Roman" w:hAnsi="Times New Roman" w:cs="Times New Roman"/>
          <w:sz w:val="28"/>
          <w:szCs w:val="28"/>
        </w:rPr>
        <w:t xml:space="preserve"> на </w:t>
      </w:r>
      <w:r w:rsidRPr="00A8760C">
        <w:rPr>
          <w:rFonts w:ascii="Times New Roman" w:hAnsi="Times New Roman" w:cs="Times New Roman"/>
          <w:sz w:val="28"/>
          <w:szCs w:val="28"/>
        </w:rPr>
        <w:t>65</w:t>
      </w:r>
      <w:r>
        <w:rPr>
          <w:rFonts w:ascii="Times New Roman" w:hAnsi="Times New Roman" w:cs="Times New Roman"/>
          <w:sz w:val="28"/>
          <w:szCs w:val="28"/>
        </w:rPr>
        <w:t>,</w:t>
      </w:r>
      <w:r w:rsidRPr="00A8760C">
        <w:rPr>
          <w:rFonts w:ascii="Times New Roman" w:hAnsi="Times New Roman" w:cs="Times New Roman"/>
          <w:sz w:val="28"/>
          <w:szCs w:val="28"/>
        </w:rPr>
        <w:t xml:space="preserve">5 </w:t>
      </w:r>
      <w:r>
        <w:rPr>
          <w:rFonts w:ascii="Times New Roman" w:hAnsi="Times New Roman" w:cs="Times New Roman"/>
          <w:sz w:val="28"/>
          <w:szCs w:val="28"/>
        </w:rPr>
        <w:t>млн</w:t>
      </w:r>
      <w:r w:rsidRPr="00A8760C">
        <w:rPr>
          <w:rFonts w:ascii="Times New Roman" w:hAnsi="Times New Roman" w:cs="Times New Roman"/>
          <w:sz w:val="28"/>
          <w:szCs w:val="28"/>
        </w:rPr>
        <w:t>. рублей</w:t>
      </w:r>
      <w:r w:rsidRPr="001C0292">
        <w:rPr>
          <w:rFonts w:ascii="Times New Roman" w:hAnsi="Times New Roman" w:cs="Times New Roman"/>
          <w:sz w:val="28"/>
          <w:szCs w:val="28"/>
        </w:rPr>
        <w:t>.</w:t>
      </w:r>
      <w:r w:rsidRPr="001C0292">
        <w:rPr>
          <w:rFonts w:ascii="Times New Roman" w:hAnsi="Times New Roman" w:cs="Times New Roman"/>
          <w:color w:val="000000"/>
          <w:sz w:val="28"/>
          <w:szCs w:val="28"/>
        </w:rPr>
        <w:t xml:space="preserve"> По состоянию на 1 января 2020 г. объем </w:t>
      </w:r>
      <w:r w:rsidRPr="001C029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долга муниципального </w:t>
      </w:r>
      <w:r w:rsidRPr="001C0292">
        <w:rPr>
          <w:rFonts w:ascii="Times New Roman" w:hAnsi="Times New Roman" w:cs="Times New Roman"/>
          <w:sz w:val="28"/>
          <w:szCs w:val="28"/>
        </w:rPr>
        <w:t>образования Тимашевский район</w:t>
      </w:r>
      <w:r w:rsidRPr="001C0292">
        <w:rPr>
          <w:rFonts w:ascii="Times New Roman" w:hAnsi="Times New Roman" w:cs="Times New Roman"/>
          <w:color w:val="000000"/>
          <w:sz w:val="28"/>
          <w:szCs w:val="28"/>
        </w:rPr>
        <w:t xml:space="preserve"> составил </w:t>
      </w:r>
      <w:r>
        <w:rPr>
          <w:rFonts w:ascii="Times New Roman" w:hAnsi="Times New Roman" w:cs="Times New Roman"/>
          <w:color w:val="000000"/>
          <w:sz w:val="28"/>
          <w:szCs w:val="28"/>
        </w:rPr>
        <w:t>72,4</w:t>
      </w:r>
      <w:r w:rsidRPr="001C0292">
        <w:rPr>
          <w:rFonts w:ascii="Times New Roman" w:hAnsi="Times New Roman" w:cs="Times New Roman"/>
          <w:color w:val="000000"/>
          <w:sz w:val="28"/>
          <w:szCs w:val="28"/>
        </w:rPr>
        <w:t xml:space="preserve"> мл</w:t>
      </w:r>
      <w:r>
        <w:rPr>
          <w:rFonts w:ascii="Times New Roman" w:hAnsi="Times New Roman" w:cs="Times New Roman"/>
          <w:color w:val="000000"/>
          <w:sz w:val="28"/>
          <w:szCs w:val="28"/>
        </w:rPr>
        <w:t>н.</w:t>
      </w:r>
      <w:r w:rsidRPr="001C0292">
        <w:rPr>
          <w:rFonts w:ascii="Times New Roman" w:hAnsi="Times New Roman" w:cs="Times New Roman"/>
          <w:color w:val="000000"/>
          <w:sz w:val="28"/>
          <w:szCs w:val="28"/>
        </w:rPr>
        <w:t xml:space="preserve"> рублей.</w:t>
      </w:r>
    </w:p>
    <w:p w:rsidR="00B17ECC" w:rsidRPr="00DD40CC" w:rsidRDefault="00B17ECC" w:rsidP="00DD40CC">
      <w:pPr>
        <w:spacing w:after="0" w:line="240" w:lineRule="auto"/>
        <w:rPr>
          <w:rFonts w:ascii="Times New Roman" w:hAnsi="Times New Roman" w:cs="Times New Roman"/>
          <w:sz w:val="28"/>
          <w:szCs w:val="28"/>
        </w:rPr>
      </w:pPr>
    </w:p>
    <w:sectPr w:rsidR="00B17ECC" w:rsidRPr="00DD40CC" w:rsidSect="003627F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0F05"/>
    <w:rsid w:val="000271D0"/>
    <w:rsid w:val="00121DC8"/>
    <w:rsid w:val="0026654F"/>
    <w:rsid w:val="003627F7"/>
    <w:rsid w:val="003C1A66"/>
    <w:rsid w:val="003E0C71"/>
    <w:rsid w:val="00413E42"/>
    <w:rsid w:val="00546BF6"/>
    <w:rsid w:val="00581B44"/>
    <w:rsid w:val="00607DCA"/>
    <w:rsid w:val="006F29D4"/>
    <w:rsid w:val="006F4A9E"/>
    <w:rsid w:val="00753100"/>
    <w:rsid w:val="00765B20"/>
    <w:rsid w:val="00780F05"/>
    <w:rsid w:val="007A4A58"/>
    <w:rsid w:val="008137F8"/>
    <w:rsid w:val="00AE21D9"/>
    <w:rsid w:val="00B17ECC"/>
    <w:rsid w:val="00B2446B"/>
    <w:rsid w:val="00BC3EA4"/>
    <w:rsid w:val="00C82312"/>
    <w:rsid w:val="00D420BF"/>
    <w:rsid w:val="00DD40CC"/>
    <w:rsid w:val="00DD45ED"/>
    <w:rsid w:val="00F4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A812B-8220-45C2-8694-124FFD31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B44"/>
  </w:style>
  <w:style w:type="paragraph" w:styleId="1">
    <w:name w:val="heading 1"/>
    <w:basedOn w:val="a"/>
    <w:link w:val="10"/>
    <w:uiPriority w:val="9"/>
    <w:qFormat/>
    <w:rsid w:val="003C1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C1A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F05"/>
    <w:rPr>
      <w:color w:val="0000FF" w:themeColor="hyperlink"/>
      <w:u w:val="single"/>
    </w:rPr>
  </w:style>
  <w:style w:type="character" w:customStyle="1" w:styleId="10">
    <w:name w:val="Заголовок 1 Знак"/>
    <w:basedOn w:val="a0"/>
    <w:link w:val="1"/>
    <w:uiPriority w:val="9"/>
    <w:rsid w:val="003C1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1A66"/>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2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17E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EC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5545">
      <w:bodyDiv w:val="1"/>
      <w:marLeft w:val="0"/>
      <w:marRight w:val="0"/>
      <w:marTop w:val="0"/>
      <w:marBottom w:val="0"/>
      <w:divBdr>
        <w:top w:val="none" w:sz="0" w:space="0" w:color="auto"/>
        <w:left w:val="none" w:sz="0" w:space="0" w:color="auto"/>
        <w:bottom w:val="none" w:sz="0" w:space="0" w:color="auto"/>
        <w:right w:val="none" w:sz="0" w:space="0" w:color="auto"/>
      </w:divBdr>
    </w:div>
    <w:div w:id="524053255">
      <w:bodyDiv w:val="1"/>
      <w:marLeft w:val="0"/>
      <w:marRight w:val="0"/>
      <w:marTop w:val="0"/>
      <w:marBottom w:val="0"/>
      <w:divBdr>
        <w:top w:val="none" w:sz="0" w:space="0" w:color="auto"/>
        <w:left w:val="none" w:sz="0" w:space="0" w:color="auto"/>
        <w:bottom w:val="none" w:sz="0" w:space="0" w:color="auto"/>
        <w:right w:val="none" w:sz="0" w:space="0" w:color="auto"/>
      </w:divBdr>
    </w:div>
    <w:div w:id="1161775889">
      <w:bodyDiv w:val="1"/>
      <w:marLeft w:val="0"/>
      <w:marRight w:val="0"/>
      <w:marTop w:val="0"/>
      <w:marBottom w:val="0"/>
      <w:divBdr>
        <w:top w:val="none" w:sz="0" w:space="0" w:color="auto"/>
        <w:left w:val="none" w:sz="0" w:space="0" w:color="auto"/>
        <w:bottom w:val="none" w:sz="0" w:space="0" w:color="auto"/>
        <w:right w:val="none" w:sz="0" w:space="0" w:color="auto"/>
      </w:divBdr>
    </w:div>
    <w:div w:id="1418211898">
      <w:bodyDiv w:val="1"/>
      <w:marLeft w:val="0"/>
      <w:marRight w:val="0"/>
      <w:marTop w:val="0"/>
      <w:marBottom w:val="0"/>
      <w:divBdr>
        <w:top w:val="none" w:sz="0" w:space="0" w:color="auto"/>
        <w:left w:val="none" w:sz="0" w:space="0" w:color="auto"/>
        <w:bottom w:val="none" w:sz="0" w:space="0" w:color="auto"/>
        <w:right w:val="none" w:sz="0" w:space="0" w:color="auto"/>
      </w:divBdr>
    </w:div>
    <w:div w:id="1513567851">
      <w:bodyDiv w:val="1"/>
      <w:marLeft w:val="0"/>
      <w:marRight w:val="0"/>
      <w:marTop w:val="0"/>
      <w:marBottom w:val="0"/>
      <w:divBdr>
        <w:top w:val="none" w:sz="0" w:space="0" w:color="auto"/>
        <w:left w:val="none" w:sz="0" w:space="0" w:color="auto"/>
        <w:bottom w:val="none" w:sz="0" w:space="0" w:color="auto"/>
        <w:right w:val="none" w:sz="0" w:space="0" w:color="auto"/>
      </w:divBdr>
    </w:div>
    <w:div w:id="15631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А.В.</dc:creator>
  <cp:lastModifiedBy>WTF</cp:lastModifiedBy>
  <cp:revision>17</cp:revision>
  <dcterms:created xsi:type="dcterms:W3CDTF">2018-02-08T09:11:00Z</dcterms:created>
  <dcterms:modified xsi:type="dcterms:W3CDTF">2020-03-05T14:04:00Z</dcterms:modified>
</cp:coreProperties>
</file>