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67D7" w:rsidP="00957997">
      <w:pPr>
        <w:pStyle w:val="2"/>
        <w:jc w:val="both"/>
        <w:rPr>
          <w:rFonts w:eastAsia="Times New Roman"/>
        </w:rPr>
      </w:pPr>
      <w:r>
        <w:rPr>
          <w:rFonts w:eastAsia="Times New Roman"/>
        </w:rPr>
        <w:t>Минфин разъяснил, как проводить закупки в переходный период</w:t>
      </w:r>
    </w:p>
    <w:p w:rsidR="00000000" w:rsidRDefault="00C567D7" w:rsidP="00957997">
      <w:pPr>
        <w:pStyle w:val="a5"/>
        <w:jc w:val="both"/>
        <w:divId w:val="2053335553"/>
      </w:pPr>
      <w:r>
        <w:rPr>
          <w:b/>
          <w:bCs/>
        </w:rPr>
        <w:t>Электронные закупки по 44-ФЗ</w:t>
      </w:r>
    </w:p>
    <w:p w:rsidR="00000000" w:rsidRDefault="00C567D7" w:rsidP="00957997">
      <w:pPr>
        <w:pStyle w:val="a5"/>
        <w:jc w:val="both"/>
        <w:divId w:val="2053335553"/>
      </w:pPr>
      <w:r>
        <w:t>Специалисты Минфина напомнили: право заказчика проводить</w:t>
      </w:r>
      <w:r>
        <w:t xml:space="preserve"> </w:t>
      </w:r>
      <w:hyperlink r:id="rId5" w:anchor="/document/16/39056/" w:history="1">
        <w:r>
          <w:rPr>
            <w:rStyle w:val="a3"/>
          </w:rPr>
          <w:t>электронные </w:t>
        </w:r>
        <w:r>
          <w:rPr>
            <w:rStyle w:val="a3"/>
          </w:rPr>
          <w:t>процедуры</w:t>
        </w:r>
      </w:hyperlink>
      <w:r>
        <w:t xml:space="preserve"> на площадках, которые</w:t>
      </w:r>
      <w:r>
        <w:t xml:space="preserve"> </w:t>
      </w:r>
      <w:hyperlink r:id="rId6" w:anchor="/document/184/11992/" w:history="1">
        <w:r>
          <w:rPr>
            <w:rStyle w:val="a3"/>
          </w:rPr>
          <w:t>аккредитовало</w:t>
        </w:r>
      </w:hyperlink>
      <w:r>
        <w:t xml:space="preserve"> Правительство, действует с 1 июля 2018 года. ЭТП начинает официально функционировать после того, как заключит соглашение с Минфином и ФАС. Согла</w:t>
      </w:r>
      <w:r>
        <w:t>шения заключают до 1 октября 2018 года. До этого момента заказчики вправе проводить электронные процедуры на ЭТП, которые действуют сейчас. Торговые площадки будут функционировать по старым правилам, но проводить закупки – по новым, как следует из редакции</w:t>
      </w:r>
      <w:r>
        <w:t xml:space="preserve"> </w:t>
      </w:r>
      <w:hyperlink r:id="rId7" w:anchor="/document/99/542617233/" w:history="1">
        <w:r>
          <w:rPr>
            <w:rStyle w:val="a3"/>
          </w:rPr>
          <w:t>Закона № 44-ФЗ</w:t>
        </w:r>
      </w:hyperlink>
      <w:r>
        <w:t xml:space="preserve"> от 1 июля</w:t>
      </w:r>
      <w:r>
        <w:t>.</w:t>
      </w:r>
    </w:p>
    <w:p w:rsidR="00000000" w:rsidRDefault="00C567D7" w:rsidP="00957997">
      <w:pPr>
        <w:pStyle w:val="a5"/>
        <w:jc w:val="both"/>
        <w:divId w:val="2053335553"/>
      </w:pPr>
      <w:r>
        <w:rPr>
          <w:b/>
          <w:bCs/>
        </w:rPr>
        <w:t>Как заключать контракт</w:t>
      </w:r>
      <w:r>
        <w:rPr>
          <w:b/>
          <w:bCs/>
        </w:rPr>
        <w:t>ы</w:t>
      </w:r>
    </w:p>
    <w:p w:rsidR="00000000" w:rsidRDefault="00C567D7" w:rsidP="00957997">
      <w:pPr>
        <w:pStyle w:val="a5"/>
        <w:jc w:val="both"/>
        <w:divId w:val="2053335553"/>
      </w:pPr>
      <w:r>
        <w:t>По новым правилам заказчики обязаны</w:t>
      </w:r>
      <w:r>
        <w:t xml:space="preserve"> </w:t>
      </w:r>
      <w:hyperlink r:id="rId8" w:anchor="/document/16/38995/" w:history="1">
        <w:r>
          <w:rPr>
            <w:rStyle w:val="a3"/>
          </w:rPr>
          <w:t>заключать контракт</w:t>
        </w:r>
      </w:hyperlink>
      <w:r>
        <w:t xml:space="preserve"> в ЕИС. Пока Прав</w:t>
      </w:r>
      <w:r>
        <w:t>ительство не аккредитовало новые ЭТП, заказчики вправе заключать контракт по старым правилам – на торговых площадках и не использовать ЕИС. Исключение: электронные аукционы, по итогам которых контракты до 1 января 2019 года разрешили заключать без функцион</w:t>
      </w:r>
      <w:r>
        <w:t xml:space="preserve">ала ЕИС. Причем порядок действует на контракты, которые заключают на ЭТП, </w:t>
      </w:r>
      <w:proofErr w:type="gramStart"/>
      <w:r>
        <w:t>аккредитованных</w:t>
      </w:r>
      <w:proofErr w:type="gramEnd"/>
      <w:r>
        <w:t xml:space="preserve"> и по новым, и по старым правилам. Случаи, когда действует правило, содержит</w:t>
      </w:r>
      <w:r>
        <w:t xml:space="preserve"> </w:t>
      </w:r>
      <w:hyperlink r:id="rId9" w:anchor="/document/99/542617233/XA00MDU2NM/" w:history="1">
        <w:r>
          <w:rPr>
            <w:rStyle w:val="a3"/>
          </w:rPr>
          <w:t>статья 83.</w:t>
        </w:r>
        <w:r>
          <w:rPr>
            <w:rStyle w:val="a3"/>
          </w:rPr>
          <w:t>2</w:t>
        </w:r>
      </w:hyperlink>
      <w:r>
        <w:t xml:space="preserve"> Закона № 44-ФЗ</w:t>
      </w:r>
      <w:r>
        <w:t>.</w:t>
      </w:r>
    </w:p>
    <w:p w:rsidR="00000000" w:rsidRDefault="00C567D7" w:rsidP="00957997">
      <w:pPr>
        <w:pStyle w:val="a5"/>
        <w:jc w:val="both"/>
        <w:divId w:val="2053335553"/>
      </w:pPr>
      <w:r>
        <w:rPr>
          <w:b/>
          <w:bCs/>
        </w:rPr>
        <w:t xml:space="preserve">Как </w:t>
      </w:r>
      <w:proofErr w:type="gramStart"/>
      <w:r>
        <w:rPr>
          <w:b/>
          <w:bCs/>
        </w:rPr>
        <w:t>открыть и применять</w:t>
      </w:r>
      <w:proofErr w:type="gramEnd"/>
      <w:r>
        <w:rPr>
          <w:b/>
          <w:bCs/>
        </w:rPr>
        <w:t xml:space="preserve"> спецсчет</w:t>
      </w:r>
      <w:r>
        <w:rPr>
          <w:b/>
          <w:bCs/>
        </w:rPr>
        <w:t>а</w:t>
      </w:r>
    </w:p>
    <w:p w:rsidR="00000000" w:rsidRDefault="00C567D7" w:rsidP="00957997">
      <w:pPr>
        <w:pStyle w:val="a5"/>
        <w:jc w:val="both"/>
        <w:divId w:val="2053335553"/>
      </w:pPr>
      <w:r>
        <w:t>С 1 июля участник обязан перечислять обеспечение заявки на</w:t>
      </w:r>
      <w:r>
        <w:t xml:space="preserve"> </w:t>
      </w:r>
      <w:hyperlink r:id="rId10" w:anchor="/document/184/11883/" w:history="1">
        <w:r>
          <w:rPr>
            <w:rStyle w:val="a3"/>
          </w:rPr>
          <w:t>специальные счета</w:t>
        </w:r>
      </w:hyperlink>
      <w:r>
        <w:t xml:space="preserve"> в банках, которые утвердит Правительство. Банк вправе открыва</w:t>
      </w:r>
      <w:r>
        <w:t>ть спецсчета только после того, как заключит соглашение со всеми</w:t>
      </w:r>
      <w:r>
        <w:t xml:space="preserve"> </w:t>
      </w:r>
      <w:hyperlink r:id="rId11" w:anchor="/document/184/11993/" w:history="1">
        <w:r>
          <w:rPr>
            <w:rStyle w:val="a3"/>
          </w:rPr>
          <w:t>аккредитованными ЭТП</w:t>
        </w:r>
      </w:hyperlink>
      <w:r>
        <w:t>. Подготовить полный перечень торговых площадок должны к 1 октября 2018 года. Специалисты Минфина разъясн</w:t>
      </w:r>
      <w:r>
        <w:t>или: пока операторы ЭТП работают по старым правилам, средства для обеспечения заявок перечисляют на счета оператора. Авторы письма подчеркнули: перечень банков, которые вправе открывать спецсчета, Правительство сформирует к середине июля 2018 года. Если уч</w:t>
      </w:r>
      <w:r>
        <w:t>астник ранее открыл счет в банке из перечня, то вправе заключить с финансовым учреждением дополнительное соглашение, чтобы этот счет стал спецсчетом</w:t>
      </w:r>
      <w:r>
        <w:t>.</w:t>
      </w:r>
    </w:p>
    <w:p w:rsidR="00000000" w:rsidRDefault="00C567D7" w:rsidP="00957997">
      <w:pPr>
        <w:pStyle w:val="a5"/>
        <w:jc w:val="both"/>
        <w:divId w:val="2053335553"/>
      </w:pPr>
      <w:r>
        <w:rPr>
          <w:b/>
          <w:bCs/>
        </w:rPr>
        <w:t>Как применять усиленную квалифицированную электронную подпис</w:t>
      </w:r>
      <w:r>
        <w:rPr>
          <w:b/>
          <w:bCs/>
        </w:rPr>
        <w:t>ь</w:t>
      </w:r>
    </w:p>
    <w:p w:rsidR="00000000" w:rsidRDefault="00C567D7" w:rsidP="00957997">
      <w:pPr>
        <w:pStyle w:val="a5"/>
        <w:jc w:val="both"/>
        <w:divId w:val="2053335553"/>
      </w:pPr>
      <w:r>
        <w:t>С 1 июля участники госзакупок обязаны исполь</w:t>
      </w:r>
      <w:r>
        <w:t>зовать</w:t>
      </w:r>
      <w:r>
        <w:t xml:space="preserve"> </w:t>
      </w:r>
      <w:hyperlink r:id="rId12" w:anchor="/document/16/39569/dfasgegvrk/" w:history="1">
        <w:r>
          <w:rPr>
            <w:rStyle w:val="a3"/>
          </w:rPr>
          <w:t>квалифицированную</w:t>
        </w:r>
      </w:hyperlink>
      <w:r>
        <w:t xml:space="preserve"> электронную подпись. Исключение: иностранные лица. Применять квалифицированную подпись нужно и на ЭТП, </w:t>
      </w:r>
      <w:proofErr w:type="gramStart"/>
      <w:r>
        <w:t>которые</w:t>
      </w:r>
      <w:proofErr w:type="gramEnd"/>
      <w:r>
        <w:t> работают по старым правилам. Специалисты Мин</w:t>
      </w:r>
      <w:r>
        <w:t>фина рекомендовали участникам получить квалифицированную подпись в кротчайший срок</w:t>
      </w:r>
      <w:r>
        <w:t>.</w:t>
      </w:r>
    </w:p>
    <w:p w:rsidR="00000000" w:rsidRDefault="00C567D7" w:rsidP="00957997">
      <w:pPr>
        <w:pStyle w:val="a5"/>
        <w:jc w:val="both"/>
        <w:divId w:val="2053335553"/>
      </w:pPr>
      <w:r>
        <w:rPr>
          <w:b/>
          <w:bCs/>
        </w:rPr>
        <w:t>Закупки по 223-Ф</w:t>
      </w:r>
      <w:r>
        <w:rPr>
          <w:b/>
          <w:bCs/>
        </w:rPr>
        <w:t>З</w:t>
      </w:r>
    </w:p>
    <w:p w:rsidR="00000000" w:rsidRDefault="00C567D7" w:rsidP="00957997">
      <w:pPr>
        <w:pStyle w:val="a5"/>
        <w:jc w:val="both"/>
        <w:divId w:val="2053335553"/>
      </w:pPr>
      <w:r>
        <w:t xml:space="preserve">Авторы документа напомнили: заказчики обязаны изменить, </w:t>
      </w:r>
      <w:proofErr w:type="gramStart"/>
      <w:r>
        <w:t>утвердить и опубликовать</w:t>
      </w:r>
      <w:proofErr w:type="gramEnd"/>
      <w:r>
        <w:t xml:space="preserve"> в ЕИС</w:t>
      </w:r>
      <w:r>
        <w:t xml:space="preserve"> </w:t>
      </w:r>
      <w:hyperlink r:id="rId13" w:anchor="/document/16/39532/" w:history="1">
        <w:r>
          <w:rPr>
            <w:rStyle w:val="a3"/>
          </w:rPr>
          <w:t>по</w:t>
        </w:r>
        <w:r>
          <w:rPr>
            <w:rStyle w:val="a3"/>
          </w:rPr>
          <w:t>ложения</w:t>
        </w:r>
      </w:hyperlink>
      <w:r>
        <w:t xml:space="preserve"> о закупке до 1 января 2019 года. Требование содержит</w:t>
      </w:r>
      <w:r>
        <w:t xml:space="preserve"> </w:t>
      </w:r>
      <w:hyperlink r:id="rId14" w:anchor="/document/99/556185019/XA00M7U2MN/" w:history="1">
        <w:r>
          <w:rPr>
            <w:rStyle w:val="a3"/>
          </w:rPr>
          <w:t>часть 3</w:t>
        </w:r>
      </w:hyperlink>
      <w:r>
        <w:t xml:space="preserve"> статьи 3 Закона № 505-ФЗ. Если положение не отвечает новым требованиям – документ признают недействительным</w:t>
      </w:r>
      <w:r>
        <w:t>. Если извещение о закупке разместили в ЕИС до изменения положения о закупке, процедуры проводят по правилам, которые действовали на дату публикации извещения. Таким образом, до 1 января заказчики вправе проводить закупки на основании положения, которое не</w:t>
      </w:r>
      <w:r>
        <w:t> отвечает новой редакции</w:t>
      </w:r>
      <w:r>
        <w:t xml:space="preserve"> </w:t>
      </w:r>
      <w:hyperlink r:id="rId15" w:anchor="/document/99/542617223/" w:tooltip="О закупках товаров, работ, услуг отдельными видами юридических лиц" w:history="1">
        <w:r>
          <w:rPr>
            <w:rStyle w:val="a3"/>
          </w:rPr>
          <w:t>Закона № 223-ФЗ</w:t>
        </w:r>
      </w:hyperlink>
      <w:r>
        <w:t>.</w:t>
      </w:r>
    </w:p>
    <w:p w:rsidR="00000000" w:rsidRDefault="00C567D7" w:rsidP="00957997">
      <w:pPr>
        <w:pStyle w:val="a5"/>
        <w:jc w:val="both"/>
        <w:divId w:val="2053335553"/>
      </w:pPr>
      <w:r>
        <w:rPr>
          <w:b/>
          <w:bCs/>
        </w:rPr>
        <w:t>Закупка у МС</w:t>
      </w:r>
      <w:r>
        <w:rPr>
          <w:b/>
          <w:bCs/>
        </w:rPr>
        <w:t>П</w:t>
      </w:r>
    </w:p>
    <w:p w:rsidR="00000000" w:rsidRDefault="00C567D7" w:rsidP="00957997">
      <w:pPr>
        <w:pStyle w:val="a5"/>
        <w:jc w:val="both"/>
        <w:divId w:val="2053335553"/>
      </w:pPr>
      <w:r>
        <w:lastRenderedPageBreak/>
        <w:t>Заказчики по</w:t>
      </w:r>
      <w:r>
        <w:t> </w:t>
      </w:r>
      <w:hyperlink r:id="rId16" w:anchor="/document/99/542617223/" w:tooltip="О закупках товаров, работ, услуг отдельными видами юридических лиц" w:history="1">
        <w:r>
          <w:rPr>
            <w:rStyle w:val="a3"/>
          </w:rPr>
          <w:t>Закону № 223-ФЗ</w:t>
        </w:r>
      </w:hyperlink>
      <w:r>
        <w:t xml:space="preserve"> обязаны проводить</w:t>
      </w:r>
      <w:r>
        <w:t xml:space="preserve"> </w:t>
      </w:r>
      <w:hyperlink r:id="rId17" w:anchor="/document/184/12016/" w:history="1">
        <w:r>
          <w:rPr>
            <w:rStyle w:val="a3"/>
          </w:rPr>
          <w:t>закупки у МСП</w:t>
        </w:r>
      </w:hyperlink>
      <w:r>
        <w:t xml:space="preserve"> только в электронной форме по мере начала работ</w:t>
      </w:r>
      <w:r>
        <w:t>ы ЭТП. Процедуры проведут на площадках, которые аккредитованы по правилам из</w:t>
      </w:r>
      <w:r>
        <w:t> </w:t>
      </w:r>
      <w:hyperlink r:id="rId18" w:anchor="/document/99/542621773/" w:history="1">
        <w:r>
          <w:rPr>
            <w:rStyle w:val="a3"/>
          </w:rPr>
          <w:t>Закона № 44-ФЗ</w:t>
        </w:r>
      </w:hyperlink>
      <w:r>
        <w:t>. Причем порядок действует только для закупок, извещения по которым опубликованы после начала ра</w:t>
      </w:r>
      <w:r>
        <w:t>боты новых ЭТП</w:t>
      </w:r>
      <w:r>
        <w:t>.</w:t>
      </w:r>
    </w:p>
    <w:p w:rsidR="00000000" w:rsidRDefault="00C567D7" w:rsidP="00957997">
      <w:pPr>
        <w:pStyle w:val="a5"/>
        <w:jc w:val="both"/>
        <w:divId w:val="2053335553"/>
      </w:pPr>
      <w:hyperlink r:id="rId19" w:anchor="/document/97/450469/" w:tooltip="О вступлении в силу положений Федеральных законов от 31.12.2017 № 504-ФЗ и № 505-ФЗ" w:history="1">
        <w:r>
          <w:rPr>
            <w:rStyle w:val="a3"/>
          </w:rPr>
          <w:t>Письмо Минфина от 25.06.2018 № 24-06-08/43650</w:t>
        </w:r>
      </w:hyperlink>
    </w:p>
    <w:p w:rsidR="00000000" w:rsidRDefault="00C567D7" w:rsidP="00957997">
      <w:pPr>
        <w:pStyle w:val="a5"/>
        <w:jc w:val="both"/>
        <w:divId w:val="2053335553"/>
      </w:pPr>
      <w:r>
        <w:rPr>
          <w:b/>
          <w:bCs/>
        </w:rPr>
        <w:t>Еще по теме</w:t>
      </w:r>
      <w:r>
        <w:rPr>
          <w:b/>
          <w:bCs/>
        </w:rPr>
        <w:t>:</w:t>
      </w:r>
    </w:p>
    <w:p w:rsidR="00C567D7" w:rsidRDefault="00C567D7" w:rsidP="00957997">
      <w:pPr>
        <w:pStyle w:val="a5"/>
        <w:jc w:val="both"/>
        <w:divId w:val="2053335553"/>
      </w:pPr>
      <w:hyperlink r:id="rId20" w:anchor="/document/16/38676/" w:history="1">
        <w:r>
          <w:rPr>
            <w:rStyle w:val="a3"/>
          </w:rPr>
          <w:t>Какие изменения в закупках учитывать с 1 июля 2018 года</w:t>
        </w:r>
      </w:hyperlink>
      <w:hyperlink r:id="rId21" w:anchor="/document/184/12016/" w:history="1">
        <w:r>
          <w:rPr>
            <w:rStyle w:val="a3"/>
          </w:rPr>
          <w:t>Отсрочат переход заказчиков на электронные закупки у МСП</w:t>
        </w:r>
      </w:hyperlink>
      <w:hyperlink r:id="rId22" w:anchor="/document/16/39569/" w:history="1">
        <w:r>
          <w:rPr>
            <w:rStyle w:val="a3"/>
          </w:rPr>
          <w:t>13 важных дел в июне для заказчиков по 44-ФЗ</w:t>
        </w:r>
      </w:hyperlink>
      <w:hyperlink r:id="rId23" w:anchor="/document/184/11992/" w:history="1">
        <w:r>
          <w:rPr>
            <w:rStyle w:val="a3"/>
          </w:rPr>
          <w:t>Правительство утвердило требования к ЭТП и порядок работы площадок</w:t>
        </w:r>
      </w:hyperlink>
      <w:hyperlink r:id="rId24" w:anchor="/document/184/11993/" w:history="1">
        <w:r>
          <w:rPr>
            <w:rStyle w:val="a3"/>
          </w:rPr>
          <w:t>Как стать оператором ЭТП</w:t>
        </w:r>
      </w:hyperlink>
      <w:hyperlink r:id="rId25" w:anchor="/document/184/11883/" w:history="1">
        <w:r>
          <w:rPr>
            <w:rStyle w:val="a3"/>
          </w:rPr>
          <w:t>Утвердили требования к спецсчетам для обеспечения заявок</w:t>
        </w:r>
      </w:hyperlink>
      <w:bookmarkStart w:id="0" w:name="_GoBack"/>
      <w:bookmarkEnd w:id="0"/>
    </w:p>
    <w:sectPr w:rsidR="00C567D7" w:rsidSect="009579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57997"/>
    <w:rsid w:val="00957997"/>
    <w:rsid w:val="00C5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uiPriority w:val="99"/>
    <w:semiHidden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0888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553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hyperlink" Target="https://vip.1gzakaz.ru/" TargetMode="External"/><Relationship Id="rId18" Type="http://schemas.openxmlformats.org/officeDocument/2006/relationships/hyperlink" Target="https://vip.1gzakaz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ip.1gzakaz.ru/" TargetMode="Externa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17" Type="http://schemas.openxmlformats.org/officeDocument/2006/relationships/hyperlink" Target="https://vip.1gzakaz.ru/" TargetMode="External"/><Relationship Id="rId25" Type="http://schemas.openxmlformats.org/officeDocument/2006/relationships/hyperlink" Target="https://vip.1gzaka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p.1gzakaz.ru/" TargetMode="External"/><Relationship Id="rId20" Type="http://schemas.openxmlformats.org/officeDocument/2006/relationships/hyperlink" Target="https://vip.1gzak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24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5" Type="http://schemas.openxmlformats.org/officeDocument/2006/relationships/hyperlink" Target="https://vip.1gzakaz.ru/" TargetMode="External"/><Relationship Id="rId23" Type="http://schemas.openxmlformats.org/officeDocument/2006/relationships/hyperlink" Target="https://vip.1gzakaz.ru/" TargetMode="External"/><Relationship Id="rId10" Type="http://schemas.openxmlformats.org/officeDocument/2006/relationships/hyperlink" Target="https://vip.1gzakaz.ru/" TargetMode="External"/><Relationship Id="rId19" Type="http://schemas.openxmlformats.org/officeDocument/2006/relationships/hyperlink" Target="https://vip.1gzak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gzakaz.ru/" TargetMode="External"/><Relationship Id="rId14" Type="http://schemas.openxmlformats.org/officeDocument/2006/relationships/hyperlink" Target="https://vip.1gzakaz.ru/" TargetMode="External"/><Relationship Id="rId22" Type="http://schemas.openxmlformats.org/officeDocument/2006/relationships/hyperlink" Target="https://vip.1gzakaz.ru/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Компьютер № 3</cp:lastModifiedBy>
  <cp:revision>2</cp:revision>
  <dcterms:created xsi:type="dcterms:W3CDTF">2018-06-29T05:18:00Z</dcterms:created>
  <dcterms:modified xsi:type="dcterms:W3CDTF">2018-06-29T05:18:00Z</dcterms:modified>
</cp:coreProperties>
</file>