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31" w:rsidRDefault="005F3231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Исполняющему обязанности</w:t>
      </w:r>
    </w:p>
    <w:p w:rsidR="00F9293E" w:rsidRPr="005D3846" w:rsidRDefault="005F3231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н</w:t>
      </w:r>
      <w:r w:rsidR="00F9293E" w:rsidRPr="005D384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9293E" w:rsidRPr="005D3846">
        <w:rPr>
          <w:sz w:val="28"/>
          <w:szCs w:val="28"/>
        </w:rPr>
        <w:t xml:space="preserve"> отдела </w:t>
      </w:r>
    </w:p>
    <w:p w:rsidR="00B725C8" w:rsidRPr="005D3846" w:rsidRDefault="00B725C8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архитектуры и градостроительства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администрации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муниципального образования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 xml:space="preserve">Тимашевский </w:t>
      </w:r>
      <w:r w:rsidR="005D3846" w:rsidRPr="005D3846">
        <w:rPr>
          <w:sz w:val="28"/>
          <w:szCs w:val="28"/>
        </w:rPr>
        <w:t xml:space="preserve">муниципальный </w:t>
      </w:r>
      <w:r w:rsidRPr="005D3846">
        <w:rPr>
          <w:sz w:val="28"/>
          <w:szCs w:val="28"/>
        </w:rPr>
        <w:t>район</w:t>
      </w:r>
    </w:p>
    <w:p w:rsidR="005D3846" w:rsidRPr="005D3846" w:rsidRDefault="005D3846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Краснодарского края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</w:p>
    <w:p w:rsidR="00BD17D5" w:rsidRPr="005D3846" w:rsidRDefault="0012491C" w:rsidP="00654F66">
      <w:pPr>
        <w:ind w:left="5040"/>
        <w:rPr>
          <w:sz w:val="28"/>
          <w:szCs w:val="28"/>
        </w:rPr>
      </w:pPr>
      <w:r>
        <w:rPr>
          <w:sz w:val="28"/>
          <w:szCs w:val="28"/>
        </w:rPr>
        <w:t>Шолль И.Г.</w:t>
      </w:r>
      <w:bookmarkStart w:id="0" w:name="_GoBack"/>
      <w:bookmarkEnd w:id="0"/>
    </w:p>
    <w:p w:rsidR="0064668E" w:rsidRDefault="0064668E" w:rsidP="00156C86">
      <w:pPr>
        <w:ind w:right="94"/>
        <w:jc w:val="center"/>
        <w:rPr>
          <w:sz w:val="28"/>
          <w:szCs w:val="28"/>
        </w:rPr>
      </w:pPr>
    </w:p>
    <w:p w:rsidR="00F9293E" w:rsidRPr="005D3846" w:rsidRDefault="007167FE" w:rsidP="00156C86">
      <w:pPr>
        <w:ind w:right="94"/>
        <w:jc w:val="center"/>
        <w:rPr>
          <w:sz w:val="28"/>
          <w:szCs w:val="28"/>
        </w:rPr>
      </w:pPr>
      <w:r w:rsidRPr="005D3846">
        <w:rPr>
          <w:sz w:val="28"/>
          <w:szCs w:val="28"/>
        </w:rPr>
        <w:t xml:space="preserve">          </w:t>
      </w:r>
      <w:r w:rsidR="00156C86" w:rsidRPr="005D3846">
        <w:rPr>
          <w:sz w:val="28"/>
          <w:szCs w:val="28"/>
        </w:rPr>
        <w:t xml:space="preserve">               </w:t>
      </w:r>
    </w:p>
    <w:p w:rsidR="005D2611" w:rsidRPr="00565BC6" w:rsidRDefault="00FE0CAC" w:rsidP="001659DA">
      <w:pPr>
        <w:ind w:right="94"/>
        <w:jc w:val="center"/>
        <w:rPr>
          <w:sz w:val="28"/>
          <w:szCs w:val="28"/>
        </w:rPr>
      </w:pPr>
      <w:r w:rsidRPr="004C694F">
        <w:rPr>
          <w:sz w:val="28"/>
          <w:szCs w:val="28"/>
        </w:rPr>
        <w:t>Заключение</w:t>
      </w:r>
      <w:r w:rsidR="00CB0376" w:rsidRPr="004C694F">
        <w:rPr>
          <w:sz w:val="28"/>
          <w:szCs w:val="28"/>
        </w:rPr>
        <w:t xml:space="preserve"> № </w:t>
      </w:r>
      <w:r w:rsidR="003759B5" w:rsidRPr="004C694F">
        <w:rPr>
          <w:sz w:val="28"/>
          <w:szCs w:val="28"/>
        </w:rPr>
        <w:t>5</w:t>
      </w:r>
      <w:r w:rsidR="00F55524" w:rsidRPr="004C694F">
        <w:rPr>
          <w:sz w:val="28"/>
          <w:szCs w:val="28"/>
        </w:rPr>
        <w:t>/</w:t>
      </w:r>
      <w:r w:rsidR="0012491C" w:rsidRPr="0012491C">
        <w:rPr>
          <w:sz w:val="28"/>
          <w:szCs w:val="28"/>
        </w:rPr>
        <w:t>41</w:t>
      </w:r>
      <w:r w:rsidR="00B725C8" w:rsidRPr="004C694F">
        <w:rPr>
          <w:sz w:val="28"/>
          <w:szCs w:val="28"/>
        </w:rPr>
        <w:t xml:space="preserve"> </w:t>
      </w:r>
      <w:r w:rsidR="00CB0376" w:rsidRPr="004C694F">
        <w:rPr>
          <w:sz w:val="28"/>
          <w:szCs w:val="28"/>
        </w:rPr>
        <w:t xml:space="preserve">от </w:t>
      </w:r>
      <w:r w:rsidR="00181EFE" w:rsidRPr="004C694F">
        <w:rPr>
          <w:sz w:val="28"/>
          <w:szCs w:val="28"/>
        </w:rPr>
        <w:t>26</w:t>
      </w:r>
      <w:r w:rsidR="00654F66" w:rsidRPr="004C694F">
        <w:rPr>
          <w:sz w:val="28"/>
          <w:szCs w:val="28"/>
        </w:rPr>
        <w:t xml:space="preserve"> марта </w:t>
      </w:r>
      <w:r w:rsidR="00CB0376" w:rsidRPr="004C694F">
        <w:rPr>
          <w:sz w:val="28"/>
          <w:szCs w:val="28"/>
        </w:rPr>
        <w:t>20</w:t>
      </w:r>
      <w:r w:rsidR="002D1D94" w:rsidRPr="004C694F">
        <w:rPr>
          <w:sz w:val="28"/>
          <w:szCs w:val="28"/>
        </w:rPr>
        <w:t>2</w:t>
      </w:r>
      <w:r w:rsidR="00654F66" w:rsidRPr="004C694F">
        <w:rPr>
          <w:sz w:val="28"/>
          <w:szCs w:val="28"/>
        </w:rPr>
        <w:t>6</w:t>
      </w:r>
      <w:r w:rsidR="002D1D94" w:rsidRPr="004C694F">
        <w:rPr>
          <w:sz w:val="28"/>
          <w:szCs w:val="28"/>
        </w:rPr>
        <w:t xml:space="preserve"> </w:t>
      </w:r>
      <w:r w:rsidR="00CB0376" w:rsidRPr="004C694F">
        <w:rPr>
          <w:sz w:val="28"/>
          <w:szCs w:val="28"/>
        </w:rPr>
        <w:t>г</w:t>
      </w:r>
      <w:r w:rsidR="00211889" w:rsidRPr="004C694F">
        <w:rPr>
          <w:sz w:val="28"/>
          <w:szCs w:val="28"/>
        </w:rPr>
        <w:t>.</w:t>
      </w:r>
    </w:p>
    <w:p w:rsidR="00EB270E" w:rsidRPr="00565BC6" w:rsidRDefault="009158FA" w:rsidP="001659DA">
      <w:pPr>
        <w:jc w:val="center"/>
        <w:rPr>
          <w:sz w:val="28"/>
          <w:szCs w:val="28"/>
        </w:rPr>
      </w:pPr>
      <w:r w:rsidRPr="00565BC6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565BC6">
        <w:rPr>
          <w:sz w:val="28"/>
          <w:szCs w:val="28"/>
        </w:rPr>
        <w:t>проекта</w:t>
      </w:r>
    </w:p>
    <w:p w:rsidR="005D3846" w:rsidRPr="00565BC6" w:rsidRDefault="005D3846" w:rsidP="001659DA">
      <w:pPr>
        <w:jc w:val="center"/>
        <w:rPr>
          <w:sz w:val="28"/>
          <w:szCs w:val="28"/>
        </w:rPr>
      </w:pPr>
      <w:r w:rsidRPr="00565BC6">
        <w:rPr>
          <w:sz w:val="28"/>
          <w:szCs w:val="28"/>
        </w:rPr>
        <w:t>постановления администрации муниципального образования</w:t>
      </w:r>
    </w:p>
    <w:p w:rsidR="00654F66" w:rsidRPr="00565BC6" w:rsidRDefault="005D3846" w:rsidP="00654F66">
      <w:pPr>
        <w:jc w:val="center"/>
        <w:rPr>
          <w:sz w:val="28"/>
          <w:szCs w:val="28"/>
        </w:rPr>
      </w:pPr>
      <w:r w:rsidRPr="00565BC6">
        <w:rPr>
          <w:sz w:val="28"/>
          <w:szCs w:val="28"/>
        </w:rPr>
        <w:t xml:space="preserve"> Тимашевский муниципальный район Краснодарского края</w:t>
      </w:r>
    </w:p>
    <w:p w:rsidR="00565BC6" w:rsidRPr="00565BC6" w:rsidRDefault="00565BC6" w:rsidP="00B82E15">
      <w:pPr>
        <w:jc w:val="center"/>
        <w:outlineLvl w:val="0"/>
        <w:rPr>
          <w:sz w:val="28"/>
          <w:szCs w:val="28"/>
        </w:rPr>
      </w:pPr>
      <w:r w:rsidRPr="00565BC6">
        <w:rPr>
          <w:sz w:val="28"/>
          <w:szCs w:val="28"/>
        </w:rPr>
        <w:t xml:space="preserve"> «Об утверждении административного регламента </w:t>
      </w:r>
    </w:p>
    <w:p w:rsidR="00565BC6" w:rsidRDefault="00565BC6" w:rsidP="00B82E15">
      <w:pPr>
        <w:jc w:val="center"/>
        <w:outlineLvl w:val="0"/>
        <w:rPr>
          <w:sz w:val="28"/>
          <w:szCs w:val="28"/>
        </w:rPr>
      </w:pPr>
      <w:r w:rsidRPr="00565BC6">
        <w:rPr>
          <w:sz w:val="28"/>
          <w:szCs w:val="28"/>
        </w:rPr>
        <w:t>предоставления муниципальной</w:t>
      </w:r>
      <w:r w:rsidRPr="00EF61E1">
        <w:rPr>
          <w:sz w:val="28"/>
          <w:szCs w:val="28"/>
        </w:rPr>
        <w:t xml:space="preserve"> услуги «</w:t>
      </w:r>
      <w:r>
        <w:rPr>
          <w:sz w:val="28"/>
          <w:szCs w:val="28"/>
        </w:rPr>
        <w:t xml:space="preserve">Выдача разрешения </w:t>
      </w:r>
    </w:p>
    <w:p w:rsidR="00A2222A" w:rsidRPr="00565BC6" w:rsidRDefault="00565BC6" w:rsidP="00B82E15">
      <w:pPr>
        <w:jc w:val="center"/>
        <w:outlineLvl w:val="0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>на ввод объекта в эксплуатацию»</w:t>
      </w:r>
    </w:p>
    <w:p w:rsidR="00BD17D5" w:rsidRDefault="00BD17D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D26C9A" w:rsidRDefault="00D26C9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0E4C20" w:rsidRDefault="00BB0B10" w:rsidP="006C63F8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r w:rsidRPr="000E4C20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0E4C20">
        <w:rPr>
          <w:sz w:val="28"/>
          <w:szCs w:val="28"/>
        </w:rPr>
        <w:t xml:space="preserve">муниципальный </w:t>
      </w:r>
      <w:r w:rsidRPr="000E4C20">
        <w:rPr>
          <w:sz w:val="28"/>
          <w:szCs w:val="28"/>
        </w:rPr>
        <w:t>район</w:t>
      </w:r>
      <w:r w:rsidR="000A708A" w:rsidRPr="000E4C20">
        <w:rPr>
          <w:sz w:val="28"/>
          <w:szCs w:val="28"/>
        </w:rPr>
        <w:t xml:space="preserve"> Краснодарского края</w:t>
      </w:r>
      <w:r w:rsidRPr="000E4C20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0E4C20">
        <w:rPr>
          <w:sz w:val="28"/>
          <w:szCs w:val="28"/>
        </w:rPr>
        <w:t xml:space="preserve">муниципальный </w:t>
      </w:r>
      <w:r w:rsidRPr="000E4C20">
        <w:rPr>
          <w:sz w:val="28"/>
          <w:szCs w:val="28"/>
        </w:rPr>
        <w:t>район</w:t>
      </w:r>
      <w:r w:rsidR="000A708A" w:rsidRPr="000E4C20">
        <w:rPr>
          <w:sz w:val="28"/>
          <w:szCs w:val="28"/>
        </w:rPr>
        <w:t xml:space="preserve"> Краснодарского края</w:t>
      </w:r>
      <w:r w:rsidRPr="000E4C20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0E4C20">
        <w:rPr>
          <w:sz w:val="28"/>
          <w:szCs w:val="28"/>
        </w:rPr>
        <w:t xml:space="preserve"> </w:t>
      </w:r>
      <w:r w:rsidR="00565BC6" w:rsidRPr="000E4C20">
        <w:rPr>
          <w:sz w:val="28"/>
          <w:szCs w:val="28"/>
        </w:rPr>
        <w:t xml:space="preserve">5 марта </w:t>
      </w:r>
      <w:r w:rsidR="00A757B0" w:rsidRPr="000E4C20">
        <w:rPr>
          <w:sz w:val="28"/>
          <w:szCs w:val="28"/>
        </w:rPr>
        <w:t>2</w:t>
      </w:r>
      <w:r w:rsidRPr="000E4C20">
        <w:rPr>
          <w:sz w:val="28"/>
          <w:szCs w:val="28"/>
        </w:rPr>
        <w:t>02</w:t>
      </w:r>
      <w:r w:rsidR="006C58DD" w:rsidRPr="000E4C20">
        <w:rPr>
          <w:sz w:val="28"/>
          <w:szCs w:val="28"/>
        </w:rPr>
        <w:t>6</w:t>
      </w:r>
      <w:r w:rsidRPr="000E4C20">
        <w:rPr>
          <w:sz w:val="28"/>
          <w:szCs w:val="28"/>
        </w:rPr>
        <w:t xml:space="preserve"> г. </w:t>
      </w:r>
      <w:r w:rsidR="00D93377" w:rsidRPr="000E4C20">
        <w:rPr>
          <w:sz w:val="28"/>
          <w:szCs w:val="28"/>
        </w:rPr>
        <w:t xml:space="preserve">проект </w:t>
      </w:r>
      <w:r w:rsidR="000A708A" w:rsidRPr="000E4C20">
        <w:rPr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</w:t>
      </w:r>
      <w:r w:rsidR="00565BC6" w:rsidRPr="000E4C20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разрешения на ввод объекта в эксплуатацию» </w:t>
      </w:r>
      <w:r w:rsidR="006C63F8" w:rsidRPr="000E4C20">
        <w:rPr>
          <w:sz w:val="28"/>
          <w:szCs w:val="28"/>
        </w:rPr>
        <w:t>(д</w:t>
      </w:r>
      <w:r w:rsidR="00653AEF" w:rsidRPr="000E4C20">
        <w:rPr>
          <w:sz w:val="28"/>
          <w:szCs w:val="28"/>
        </w:rPr>
        <w:t xml:space="preserve">алее – </w:t>
      </w:r>
      <w:r w:rsidR="00710892" w:rsidRPr="000E4C20">
        <w:rPr>
          <w:sz w:val="28"/>
          <w:szCs w:val="28"/>
        </w:rPr>
        <w:t>П</w:t>
      </w:r>
      <w:r w:rsidR="00516B94" w:rsidRPr="000E4C20">
        <w:rPr>
          <w:sz w:val="28"/>
          <w:szCs w:val="28"/>
        </w:rPr>
        <w:t>роект</w:t>
      </w:r>
      <w:r w:rsidR="00FD0D20" w:rsidRPr="000E4C20">
        <w:rPr>
          <w:sz w:val="28"/>
          <w:szCs w:val="28"/>
        </w:rPr>
        <w:t>, регламент</w:t>
      </w:r>
      <w:r w:rsidR="00653AEF" w:rsidRPr="000E4C20">
        <w:rPr>
          <w:sz w:val="28"/>
          <w:szCs w:val="28"/>
        </w:rPr>
        <w:t>)</w:t>
      </w:r>
      <w:r w:rsidR="00710892" w:rsidRPr="000E4C20">
        <w:rPr>
          <w:sz w:val="28"/>
          <w:szCs w:val="28"/>
        </w:rPr>
        <w:t>, направленный от</w:t>
      </w:r>
      <w:r w:rsidR="007C2540" w:rsidRPr="000E4C20">
        <w:rPr>
          <w:sz w:val="28"/>
          <w:szCs w:val="28"/>
        </w:rPr>
        <w:t>делом</w:t>
      </w:r>
      <w:r w:rsidR="00AC3440" w:rsidRPr="000E4C20">
        <w:rPr>
          <w:sz w:val="28"/>
          <w:szCs w:val="28"/>
        </w:rPr>
        <w:t xml:space="preserve"> </w:t>
      </w:r>
      <w:r w:rsidR="00B725C8" w:rsidRPr="000E4C20">
        <w:rPr>
          <w:sz w:val="28"/>
          <w:szCs w:val="28"/>
        </w:rPr>
        <w:t xml:space="preserve">архитектуры и градостроительства </w:t>
      </w:r>
      <w:r w:rsidR="00F15B10" w:rsidRPr="000E4C20">
        <w:rPr>
          <w:sz w:val="28"/>
          <w:szCs w:val="28"/>
        </w:rPr>
        <w:t xml:space="preserve">администрации </w:t>
      </w:r>
      <w:r w:rsidR="00E42E22" w:rsidRPr="000E4C20">
        <w:rPr>
          <w:sz w:val="28"/>
          <w:szCs w:val="28"/>
        </w:rPr>
        <w:t>муниципального образования Тимашевский</w:t>
      </w:r>
      <w:r w:rsidR="000A708A" w:rsidRPr="000E4C20">
        <w:rPr>
          <w:sz w:val="28"/>
          <w:szCs w:val="28"/>
        </w:rPr>
        <w:t xml:space="preserve"> муниципальный </w:t>
      </w:r>
      <w:r w:rsidR="00E42E22" w:rsidRPr="000E4C20">
        <w:rPr>
          <w:sz w:val="28"/>
          <w:szCs w:val="28"/>
        </w:rPr>
        <w:t>район</w:t>
      </w:r>
      <w:r w:rsidR="000A708A" w:rsidRPr="000E4C20">
        <w:rPr>
          <w:sz w:val="28"/>
          <w:szCs w:val="28"/>
        </w:rPr>
        <w:t xml:space="preserve"> Краснодарского края</w:t>
      </w:r>
      <w:r w:rsidR="00E42E22" w:rsidRPr="000E4C20">
        <w:rPr>
          <w:sz w:val="28"/>
          <w:szCs w:val="28"/>
        </w:rPr>
        <w:t xml:space="preserve"> </w:t>
      </w:r>
      <w:r w:rsidR="00710892" w:rsidRPr="000E4C20">
        <w:rPr>
          <w:sz w:val="28"/>
          <w:szCs w:val="28"/>
        </w:rPr>
        <w:t>(далее - Разработчик)</w:t>
      </w:r>
      <w:r w:rsidR="00AC2A0D" w:rsidRPr="000E4C20">
        <w:rPr>
          <w:sz w:val="28"/>
          <w:szCs w:val="28"/>
        </w:rPr>
        <w:t xml:space="preserve"> для подготовки настоящего Заключения</w:t>
      </w:r>
      <w:r w:rsidR="0062202A" w:rsidRPr="000E4C20">
        <w:rPr>
          <w:sz w:val="28"/>
          <w:szCs w:val="28"/>
        </w:rPr>
        <w:t>,</w:t>
      </w:r>
      <w:r w:rsidR="00AC2A0D" w:rsidRPr="000E4C20">
        <w:rPr>
          <w:sz w:val="28"/>
          <w:szCs w:val="28"/>
        </w:rPr>
        <w:t xml:space="preserve"> и сообщает следующее</w:t>
      </w:r>
      <w:r w:rsidR="00653AEF" w:rsidRPr="000E4C20">
        <w:rPr>
          <w:sz w:val="28"/>
          <w:szCs w:val="28"/>
        </w:rPr>
        <w:t>.</w:t>
      </w:r>
    </w:p>
    <w:p w:rsidR="00BB0B10" w:rsidRPr="001D3556" w:rsidRDefault="00BB0B10" w:rsidP="00BB0B10">
      <w:pPr>
        <w:ind w:firstLine="708"/>
        <w:jc w:val="both"/>
        <w:rPr>
          <w:sz w:val="28"/>
          <w:szCs w:val="28"/>
        </w:rPr>
      </w:pPr>
      <w:r w:rsidRPr="001D3556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732488" w:rsidRPr="001D3556">
        <w:rPr>
          <w:sz w:val="28"/>
          <w:szCs w:val="28"/>
        </w:rPr>
        <w:t xml:space="preserve">муниципальный </w:t>
      </w:r>
      <w:r w:rsidRPr="001D3556">
        <w:rPr>
          <w:sz w:val="28"/>
          <w:szCs w:val="28"/>
        </w:rPr>
        <w:t>рай</w:t>
      </w:r>
      <w:r w:rsidRPr="001D3556">
        <w:rPr>
          <w:sz w:val="28"/>
          <w:szCs w:val="28"/>
        </w:rPr>
        <w:softHyphen/>
        <w:t>он</w:t>
      </w:r>
      <w:r w:rsidR="00732488" w:rsidRPr="001D3556">
        <w:rPr>
          <w:sz w:val="28"/>
          <w:szCs w:val="28"/>
        </w:rPr>
        <w:t xml:space="preserve"> Краснодарского края</w:t>
      </w:r>
      <w:r w:rsidRPr="001D3556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1D3556">
        <w:rPr>
          <w:sz w:val="28"/>
          <w:szCs w:val="28"/>
        </w:rPr>
        <w:softHyphen/>
        <w:t xml:space="preserve">ципального образования Тимашевский </w:t>
      </w:r>
      <w:r w:rsidR="00732488" w:rsidRPr="001D3556">
        <w:rPr>
          <w:sz w:val="28"/>
          <w:szCs w:val="28"/>
        </w:rPr>
        <w:t xml:space="preserve">муниципальный </w:t>
      </w:r>
      <w:r w:rsidRPr="001D3556">
        <w:rPr>
          <w:sz w:val="28"/>
          <w:szCs w:val="28"/>
        </w:rPr>
        <w:t>район</w:t>
      </w:r>
      <w:r w:rsidR="00732488" w:rsidRPr="001D3556">
        <w:rPr>
          <w:sz w:val="28"/>
          <w:szCs w:val="28"/>
        </w:rPr>
        <w:t xml:space="preserve"> Краснодарского края</w:t>
      </w:r>
      <w:r w:rsidRPr="001D3556">
        <w:rPr>
          <w:sz w:val="28"/>
          <w:szCs w:val="28"/>
        </w:rPr>
        <w:t xml:space="preserve"> от </w:t>
      </w:r>
      <w:r w:rsidR="00732488" w:rsidRPr="001D3556">
        <w:rPr>
          <w:sz w:val="28"/>
          <w:szCs w:val="28"/>
        </w:rPr>
        <w:t>22 ок</w:t>
      </w:r>
      <w:r w:rsidR="00732488" w:rsidRPr="001D3556">
        <w:rPr>
          <w:sz w:val="28"/>
          <w:szCs w:val="28"/>
        </w:rPr>
        <w:lastRenderedPageBreak/>
        <w:t xml:space="preserve">тября </w:t>
      </w:r>
      <w:r w:rsidRPr="001D3556">
        <w:rPr>
          <w:sz w:val="28"/>
          <w:szCs w:val="28"/>
        </w:rPr>
        <w:t>202</w:t>
      </w:r>
      <w:r w:rsidR="00732488" w:rsidRPr="001D3556">
        <w:rPr>
          <w:sz w:val="28"/>
          <w:szCs w:val="28"/>
        </w:rPr>
        <w:t>5</w:t>
      </w:r>
      <w:r w:rsidRPr="001D3556">
        <w:rPr>
          <w:sz w:val="28"/>
          <w:szCs w:val="28"/>
        </w:rPr>
        <w:t xml:space="preserve"> г. № 1</w:t>
      </w:r>
      <w:r w:rsidR="00732488" w:rsidRPr="001D3556">
        <w:rPr>
          <w:sz w:val="28"/>
          <w:szCs w:val="28"/>
        </w:rPr>
        <w:t>491</w:t>
      </w:r>
      <w:r w:rsidR="00364EDE" w:rsidRPr="001D3556">
        <w:rPr>
          <w:sz w:val="28"/>
          <w:szCs w:val="28"/>
        </w:rPr>
        <w:t xml:space="preserve"> </w:t>
      </w:r>
      <w:r w:rsidRPr="001D3556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732488" w:rsidRPr="001D3556" w:rsidRDefault="00FD25B4" w:rsidP="0073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556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-  </w:t>
      </w:r>
      <w:r w:rsidR="00BE49CD" w:rsidRPr="001D3556">
        <w:rPr>
          <w:rFonts w:ascii="Times New Roman" w:hAnsi="Times New Roman" w:cs="Times New Roman"/>
          <w:sz w:val="28"/>
          <w:szCs w:val="28"/>
        </w:rPr>
        <w:t>высокая</w:t>
      </w:r>
      <w:r w:rsidRPr="001D3556">
        <w:rPr>
          <w:rFonts w:ascii="Times New Roman" w:hAnsi="Times New Roman" w:cs="Times New Roman"/>
          <w:sz w:val="28"/>
          <w:szCs w:val="28"/>
        </w:rPr>
        <w:t xml:space="preserve">.   </w:t>
      </w:r>
      <w:r w:rsidR="00732488" w:rsidRPr="001D3556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414B9A" w:rsidRPr="001D3556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1D3556">
        <w:rPr>
          <w:sz w:val="28"/>
          <w:szCs w:val="28"/>
        </w:rPr>
        <w:t>Обязательные требования отсутствуют.</w:t>
      </w:r>
    </w:p>
    <w:p w:rsidR="00242F28" w:rsidRPr="001D3556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1D3556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1D3556">
        <w:rPr>
          <w:rFonts w:eastAsiaTheme="minorEastAsia"/>
          <w:sz w:val="28"/>
          <w:szCs w:val="28"/>
        </w:rPr>
        <w:t>П</w:t>
      </w:r>
      <w:r w:rsidRPr="001D3556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1D3556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1D3556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1D3556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1D3556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1D3556">
        <w:rPr>
          <w:rFonts w:eastAsiaTheme="minorEastAsia"/>
          <w:sz w:val="28"/>
          <w:szCs w:val="28"/>
        </w:rPr>
        <w:t xml:space="preserve"> </w:t>
      </w:r>
      <w:r w:rsidRPr="001D3556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1D3556">
        <w:rPr>
          <w:rFonts w:eastAsiaTheme="minorEastAsia"/>
          <w:sz w:val="28"/>
          <w:szCs w:val="28"/>
        </w:rPr>
        <w:t xml:space="preserve">регулирующим органом </w:t>
      </w:r>
      <w:r w:rsidRPr="001D3556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1D3556" w:rsidRDefault="0000722B" w:rsidP="003C05DD">
      <w:pPr>
        <w:jc w:val="both"/>
        <w:outlineLvl w:val="0"/>
        <w:rPr>
          <w:sz w:val="28"/>
          <w:szCs w:val="28"/>
        </w:rPr>
      </w:pPr>
      <w:r w:rsidRPr="001D3556">
        <w:rPr>
          <w:sz w:val="28"/>
          <w:szCs w:val="28"/>
        </w:rPr>
        <w:tab/>
      </w:r>
      <w:r w:rsidR="00B34005" w:rsidRPr="001D3556">
        <w:rPr>
          <w:sz w:val="28"/>
          <w:szCs w:val="28"/>
        </w:rPr>
        <w:t>Р</w:t>
      </w:r>
      <w:r w:rsidR="00722999" w:rsidRPr="001D3556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1D3556">
        <w:rPr>
          <w:sz w:val="28"/>
          <w:szCs w:val="28"/>
        </w:rPr>
        <w:t xml:space="preserve"> </w:t>
      </w:r>
      <w:r w:rsidR="008320BC" w:rsidRPr="001D3556">
        <w:rPr>
          <w:sz w:val="28"/>
          <w:szCs w:val="28"/>
        </w:rPr>
        <w:t xml:space="preserve">принятие </w:t>
      </w:r>
      <w:r w:rsidR="000A708A" w:rsidRPr="001D3556">
        <w:rPr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</w:t>
      </w:r>
      <w:r w:rsidR="001D3556" w:rsidRPr="001D3556">
        <w:rPr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87083A" w:rsidRPr="001D3556">
        <w:rPr>
          <w:color w:val="000000" w:themeColor="text1"/>
          <w:sz w:val="28"/>
          <w:szCs w:val="28"/>
        </w:rPr>
        <w:t>.</w:t>
      </w:r>
    </w:p>
    <w:p w:rsidR="00BD6D89" w:rsidRPr="001D3556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56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1D3556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56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1D355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1D3556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1D3556">
        <w:rPr>
          <w:rFonts w:ascii="Times New Roman" w:hAnsi="Times New Roman" w:cs="Times New Roman"/>
          <w:sz w:val="28"/>
          <w:szCs w:val="28"/>
        </w:rPr>
        <w:t>ой</w:t>
      </w:r>
      <w:r w:rsidR="005A6E6C" w:rsidRPr="001D3556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1D3556">
        <w:rPr>
          <w:rFonts w:ascii="Times New Roman" w:hAnsi="Times New Roman" w:cs="Times New Roman"/>
          <w:sz w:val="28"/>
          <w:szCs w:val="28"/>
        </w:rPr>
        <w:t>и</w:t>
      </w:r>
      <w:r w:rsidR="005A6E6C" w:rsidRPr="001D3556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1D3556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1D35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1D3556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1D3556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1D3556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1D3556">
        <w:rPr>
          <w:rFonts w:eastAsiaTheme="minorEastAsia"/>
          <w:sz w:val="28"/>
          <w:szCs w:val="28"/>
        </w:rPr>
        <w:t>основанн</w:t>
      </w:r>
      <w:r w:rsidR="00FC22E3" w:rsidRPr="001D3556">
        <w:rPr>
          <w:rFonts w:eastAsiaTheme="minorEastAsia"/>
          <w:sz w:val="28"/>
          <w:szCs w:val="28"/>
        </w:rPr>
        <w:t>ого</w:t>
      </w:r>
      <w:r w:rsidRPr="001D3556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1D3556" w:rsidRDefault="007228B1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56">
        <w:rPr>
          <w:rFonts w:ascii="Times New Roman" w:hAnsi="Times New Roman" w:cs="Times New Roman"/>
          <w:sz w:val="28"/>
          <w:szCs w:val="28"/>
        </w:rPr>
        <w:t>П</w:t>
      </w:r>
      <w:r w:rsidR="00A513C3" w:rsidRPr="001D3556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1D3556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1D3556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1D3556">
        <w:rPr>
          <w:rFonts w:ascii="Times New Roman" w:hAnsi="Times New Roman" w:cs="Times New Roman"/>
          <w:sz w:val="28"/>
          <w:szCs w:val="28"/>
        </w:rPr>
        <w:t>точно</w:t>
      </w:r>
      <w:r w:rsidRPr="001D3556">
        <w:rPr>
          <w:rFonts w:ascii="Times New Roman" w:hAnsi="Times New Roman" w:cs="Times New Roman"/>
          <w:sz w:val="28"/>
          <w:szCs w:val="28"/>
        </w:rPr>
        <w:t>.</w:t>
      </w:r>
    </w:p>
    <w:p w:rsidR="007228B1" w:rsidRPr="001D3556" w:rsidRDefault="007228B1" w:rsidP="00C61CC6">
      <w:pPr>
        <w:ind w:firstLine="709"/>
        <w:jc w:val="both"/>
        <w:outlineLvl w:val="0"/>
        <w:rPr>
          <w:sz w:val="28"/>
          <w:szCs w:val="28"/>
        </w:rPr>
      </w:pPr>
      <w:r w:rsidRPr="001D3556">
        <w:rPr>
          <w:sz w:val="28"/>
          <w:szCs w:val="28"/>
        </w:rPr>
        <w:t xml:space="preserve">Разработчиком </w:t>
      </w:r>
      <w:r w:rsidR="00A513C3" w:rsidRPr="001D3556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1D3556">
        <w:rPr>
          <w:sz w:val="28"/>
          <w:szCs w:val="28"/>
        </w:rPr>
        <w:t>вания</w:t>
      </w:r>
      <w:r w:rsidRPr="001D3556">
        <w:rPr>
          <w:sz w:val="28"/>
          <w:szCs w:val="28"/>
        </w:rPr>
        <w:t>, дана их количественная оценка.</w:t>
      </w:r>
    </w:p>
    <w:p w:rsidR="00B66716" w:rsidRDefault="00021DA3" w:rsidP="007228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3556">
        <w:rPr>
          <w:rFonts w:ascii="Times New Roman" w:hAnsi="Times New Roman" w:cs="Times New Roman"/>
          <w:sz w:val="28"/>
          <w:szCs w:val="28"/>
        </w:rPr>
        <w:tab/>
        <w:t>Ц</w:t>
      </w:r>
      <w:r w:rsidR="00B66716" w:rsidRPr="001D3556">
        <w:rPr>
          <w:rFonts w:ascii="Times New Roman" w:hAnsi="Times New Roman" w:cs="Times New Roman"/>
          <w:sz w:val="28"/>
          <w:szCs w:val="28"/>
        </w:rPr>
        <w:t>ел</w:t>
      </w:r>
      <w:r w:rsidR="00184E7E" w:rsidRPr="001D3556">
        <w:rPr>
          <w:rFonts w:ascii="Times New Roman" w:hAnsi="Times New Roman" w:cs="Times New Roman"/>
          <w:sz w:val="28"/>
          <w:szCs w:val="28"/>
        </w:rPr>
        <w:t>ь</w:t>
      </w:r>
      <w:r w:rsidR="00B66716" w:rsidRPr="001D3556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1D3556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7228B1" w:rsidRPr="001D3556">
        <w:rPr>
          <w:rFonts w:ascii="Times New Roman" w:hAnsi="Times New Roman" w:cs="Times New Roman"/>
          <w:sz w:val="28"/>
          <w:szCs w:val="28"/>
        </w:rPr>
        <w:t xml:space="preserve">, установлены срок и индикатор ее достижения: </w:t>
      </w:r>
    </w:p>
    <w:p w:rsidR="001D3556" w:rsidRDefault="001D3556" w:rsidP="001D35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3556">
        <w:rPr>
          <w:rFonts w:ascii="Times New Roman" w:hAnsi="Times New Roman" w:cs="Times New Roman"/>
          <w:sz w:val="28"/>
          <w:szCs w:val="28"/>
        </w:rPr>
        <w:t xml:space="preserve">1) Для цели обращения </w:t>
      </w:r>
      <w:r w:rsidRPr="001D3556">
        <w:rPr>
          <w:rFonts w:ascii="Times New Roman" w:eastAsia="Times New Roman" w:hAnsi="Times New Roman" w:cs="Times New Roman"/>
          <w:sz w:val="28"/>
          <w:szCs w:val="28"/>
        </w:rPr>
        <w:t xml:space="preserve">за выдачей </w:t>
      </w:r>
      <w:r w:rsidRPr="001D3556">
        <w:rPr>
          <w:rFonts w:ascii="Times New Roman" w:hAnsi="Times New Roman" w:cs="Times New Roman"/>
          <w:sz w:val="28"/>
          <w:szCs w:val="28"/>
        </w:rPr>
        <w:t xml:space="preserve">разрешения на ввод объекта в эксплуатацию: количество выданных </w:t>
      </w:r>
      <w:r w:rsidRPr="001D3556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разрешений на ввод </w:t>
      </w:r>
      <w:r w:rsidRPr="001D3556">
        <w:rPr>
          <w:rFonts w:ascii="Times New Roman" w:hAnsi="Times New Roman" w:cs="Times New Roman"/>
          <w:sz w:val="28"/>
          <w:szCs w:val="28"/>
        </w:rPr>
        <w:t>объекта в эксплуатацию с обязательным приложением представленного заявителем технического плана объекта капитального строительства, подготовленного в соответствии с Федеральным законом от 13 июля 2015 г. № 218-ФЗ «О государственной регистрации недвижимости» - 100% (без учета отказов в предоставлении муниципальной услуги);</w:t>
      </w:r>
    </w:p>
    <w:p w:rsidR="002F170F" w:rsidRDefault="001D3556" w:rsidP="002F17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Для цели обращения </w:t>
      </w:r>
      <w:r w:rsidRPr="001D3556">
        <w:rPr>
          <w:rFonts w:ascii="Times New Roman" w:hAnsi="Times New Roman"/>
          <w:sz w:val="28"/>
          <w:szCs w:val="28"/>
        </w:rPr>
        <w:t>о внесении изменений в разрешение на ввод объ</w:t>
      </w:r>
      <w:r w:rsidRPr="001D3556">
        <w:rPr>
          <w:rFonts w:ascii="Times New Roman" w:hAnsi="Times New Roman"/>
          <w:sz w:val="28"/>
          <w:szCs w:val="28"/>
        </w:rPr>
        <w:lastRenderedPageBreak/>
        <w:t>екта в эксплуатацию:</w:t>
      </w:r>
      <w:r>
        <w:rPr>
          <w:rFonts w:ascii="Times New Roman" w:hAnsi="Times New Roman"/>
          <w:sz w:val="28"/>
          <w:szCs w:val="28"/>
        </w:rPr>
        <w:t xml:space="preserve"> количество выданных </w:t>
      </w:r>
      <w:r w:rsidRPr="001D3556">
        <w:rPr>
          <w:rFonts w:ascii="Times New Roman" w:hAnsi="Times New Roman"/>
          <w:sz w:val="28"/>
          <w:szCs w:val="28"/>
        </w:rPr>
        <w:t>решени</w:t>
      </w:r>
      <w:r w:rsidR="002F170F">
        <w:rPr>
          <w:rFonts w:ascii="Times New Roman" w:hAnsi="Times New Roman"/>
          <w:sz w:val="28"/>
          <w:szCs w:val="28"/>
        </w:rPr>
        <w:t>й</w:t>
      </w:r>
      <w:r w:rsidRPr="001D3556">
        <w:rPr>
          <w:rFonts w:ascii="Times New Roman" w:hAnsi="Times New Roman"/>
          <w:sz w:val="28"/>
          <w:szCs w:val="28"/>
        </w:rPr>
        <w:t xml:space="preserve"> о внесении изменений в разрешение на ввод объекта в эксплуатацию</w:t>
      </w:r>
      <w:r w:rsidR="002F170F">
        <w:rPr>
          <w:rFonts w:ascii="Times New Roman" w:hAnsi="Times New Roman"/>
          <w:sz w:val="28"/>
          <w:szCs w:val="28"/>
        </w:rPr>
        <w:t xml:space="preserve"> - </w:t>
      </w:r>
      <w:r w:rsidR="002F170F" w:rsidRPr="001D3556">
        <w:rPr>
          <w:rFonts w:ascii="Times New Roman" w:hAnsi="Times New Roman" w:cs="Times New Roman"/>
          <w:sz w:val="28"/>
          <w:szCs w:val="28"/>
        </w:rPr>
        <w:t>100% (без учета отказов в предоставлении муниципальной услуги);</w:t>
      </w:r>
    </w:p>
    <w:p w:rsidR="002F170F" w:rsidRDefault="002F170F" w:rsidP="002F17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3) Для цели обращения </w:t>
      </w:r>
      <w:r w:rsidR="001D3556" w:rsidRPr="001D3556">
        <w:rPr>
          <w:rFonts w:ascii="Times New Roman" w:hAnsi="Times New Roman" w:cs="Times New Roman"/>
          <w:sz w:val="28"/>
          <w:szCs w:val="28"/>
        </w:rPr>
        <w:t>за выдачей дубликата разрешения на ввод объекта в эксплуатацию:</w:t>
      </w:r>
      <w:r>
        <w:rPr>
          <w:rFonts w:ascii="Times New Roman" w:hAnsi="Times New Roman" w:cs="Times New Roman"/>
          <w:sz w:val="28"/>
          <w:szCs w:val="28"/>
        </w:rPr>
        <w:t xml:space="preserve"> количество выданных </w:t>
      </w:r>
      <w:r w:rsidR="001D3556" w:rsidRPr="001D3556">
        <w:rPr>
          <w:rFonts w:ascii="Times New Roman" w:hAnsi="Times New Roman"/>
          <w:sz w:val="28"/>
          <w:szCs w:val="28"/>
        </w:rPr>
        <w:t>дубликат</w:t>
      </w:r>
      <w:r>
        <w:rPr>
          <w:rFonts w:ascii="Times New Roman" w:hAnsi="Times New Roman"/>
          <w:sz w:val="28"/>
          <w:szCs w:val="28"/>
        </w:rPr>
        <w:t>ов</w:t>
      </w:r>
      <w:r w:rsidR="001D3556" w:rsidRPr="001D3556">
        <w:rPr>
          <w:rFonts w:ascii="Times New Roman" w:hAnsi="Times New Roman"/>
          <w:sz w:val="28"/>
          <w:szCs w:val="28"/>
        </w:rPr>
        <w:t xml:space="preserve"> разрешения на ввод объекта в эксплуатацию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D3556">
        <w:rPr>
          <w:rFonts w:ascii="Times New Roman" w:hAnsi="Times New Roman" w:cs="Times New Roman"/>
          <w:sz w:val="28"/>
          <w:szCs w:val="28"/>
        </w:rPr>
        <w:t>100% (без учета отказов в предоставлении муниципальной услуги);</w:t>
      </w:r>
    </w:p>
    <w:p w:rsidR="002F170F" w:rsidRDefault="002F170F" w:rsidP="002F17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4) Для цели обращения </w:t>
      </w:r>
      <w:r w:rsidR="001D3556" w:rsidRPr="001D3556">
        <w:rPr>
          <w:rFonts w:ascii="Times New Roman" w:hAnsi="Times New Roman" w:cs="Times New Roman"/>
          <w:sz w:val="28"/>
          <w:szCs w:val="28"/>
        </w:rPr>
        <w:t>об исправление технической(-их) ошибки(-ок) в разрешении на ввод объекта в эксплуатацию:</w:t>
      </w:r>
      <w:r>
        <w:rPr>
          <w:rFonts w:ascii="Times New Roman" w:hAnsi="Times New Roman" w:cs="Times New Roman"/>
          <w:sz w:val="28"/>
          <w:szCs w:val="28"/>
        </w:rPr>
        <w:t xml:space="preserve"> количество выданных </w:t>
      </w:r>
      <w:r w:rsidR="001D3556" w:rsidRPr="001D3556">
        <w:rPr>
          <w:rFonts w:ascii="Times New Roman" w:hAnsi="Times New Roman"/>
          <w:sz w:val="28"/>
          <w:szCs w:val="28"/>
        </w:rPr>
        <w:t>исправлени</w:t>
      </w:r>
      <w:r>
        <w:rPr>
          <w:rFonts w:ascii="Times New Roman" w:hAnsi="Times New Roman"/>
          <w:sz w:val="28"/>
          <w:szCs w:val="28"/>
        </w:rPr>
        <w:t>й</w:t>
      </w:r>
      <w:r w:rsidR="001D3556" w:rsidRPr="001D3556">
        <w:rPr>
          <w:rFonts w:ascii="Times New Roman" w:hAnsi="Times New Roman"/>
          <w:sz w:val="28"/>
          <w:szCs w:val="28"/>
        </w:rPr>
        <w:t xml:space="preserve"> технической(-их) ошибки(-ок) в ранее выданное разрешение</w:t>
      </w:r>
      <w:r>
        <w:rPr>
          <w:rFonts w:ascii="Times New Roman" w:hAnsi="Times New Roman"/>
          <w:sz w:val="28"/>
          <w:szCs w:val="28"/>
        </w:rPr>
        <w:t xml:space="preserve"> на ввод объекта в эксплуатацию - </w:t>
      </w:r>
      <w:r w:rsidRPr="001D3556">
        <w:rPr>
          <w:rFonts w:ascii="Times New Roman" w:hAnsi="Times New Roman" w:cs="Times New Roman"/>
          <w:sz w:val="28"/>
          <w:szCs w:val="28"/>
        </w:rPr>
        <w:t>100% (без учета отказов в предо</w:t>
      </w:r>
      <w:r>
        <w:rPr>
          <w:rFonts w:ascii="Times New Roman" w:hAnsi="Times New Roman" w:cs="Times New Roman"/>
          <w:sz w:val="28"/>
          <w:szCs w:val="28"/>
        </w:rPr>
        <w:t>ставлении муниципальной услуги).</w:t>
      </w:r>
    </w:p>
    <w:p w:rsidR="00B66716" w:rsidRPr="00D35E9D" w:rsidRDefault="00A76849" w:rsidP="00E26071">
      <w:pPr>
        <w:ind w:firstLine="720"/>
        <w:jc w:val="both"/>
        <w:rPr>
          <w:sz w:val="28"/>
          <w:szCs w:val="28"/>
        </w:rPr>
      </w:pPr>
      <w:r w:rsidRPr="00D35E9D">
        <w:rPr>
          <w:sz w:val="28"/>
          <w:szCs w:val="28"/>
        </w:rPr>
        <w:t>С</w:t>
      </w:r>
      <w:r w:rsidR="00B66716" w:rsidRPr="00D35E9D">
        <w:rPr>
          <w:sz w:val="28"/>
          <w:szCs w:val="28"/>
        </w:rPr>
        <w:t>рок достижения заявленных целей: с даты вступления в силу постановления</w:t>
      </w:r>
      <w:r w:rsidR="00094EAB" w:rsidRPr="00D35E9D">
        <w:rPr>
          <w:sz w:val="28"/>
          <w:szCs w:val="28"/>
        </w:rPr>
        <w:t>,</w:t>
      </w:r>
      <w:r w:rsidR="006E0265" w:rsidRPr="00D35E9D">
        <w:rPr>
          <w:sz w:val="28"/>
          <w:szCs w:val="28"/>
        </w:rPr>
        <w:t xml:space="preserve"> периодичность </w:t>
      </w:r>
      <w:r w:rsidR="00094EAB" w:rsidRPr="00D35E9D">
        <w:rPr>
          <w:sz w:val="28"/>
          <w:szCs w:val="28"/>
        </w:rPr>
        <w:t>мониторинг</w:t>
      </w:r>
      <w:r w:rsidR="006E0265" w:rsidRPr="00D35E9D">
        <w:rPr>
          <w:sz w:val="28"/>
          <w:szCs w:val="28"/>
        </w:rPr>
        <w:t>а</w:t>
      </w:r>
      <w:r w:rsidR="00094EAB" w:rsidRPr="00D35E9D">
        <w:rPr>
          <w:sz w:val="28"/>
          <w:szCs w:val="28"/>
        </w:rPr>
        <w:t xml:space="preserve"> достижения целей</w:t>
      </w:r>
      <w:r w:rsidR="006E0265" w:rsidRPr="00D35E9D">
        <w:rPr>
          <w:sz w:val="28"/>
          <w:szCs w:val="28"/>
        </w:rPr>
        <w:t xml:space="preserve"> - единовременно</w:t>
      </w:r>
      <w:r w:rsidR="008A2C3F" w:rsidRPr="00D35E9D">
        <w:rPr>
          <w:sz w:val="28"/>
          <w:szCs w:val="28"/>
        </w:rPr>
        <w:t>.</w:t>
      </w:r>
    </w:p>
    <w:p w:rsidR="00D26C9A" w:rsidRPr="00263753" w:rsidRDefault="00D26C9A" w:rsidP="00D26C9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753">
        <w:rPr>
          <w:rFonts w:ascii="Times New Roman" w:hAnsi="Times New Roman" w:cs="Times New Roman"/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 (в случае </w:t>
      </w:r>
      <w:r w:rsidRPr="00263753">
        <w:rPr>
          <w:rFonts w:ascii="Times New Roman" w:eastAsia="Times New Roman" w:hAnsi="Times New Roman" w:cs="Times New Roman"/>
          <w:sz w:val="28"/>
          <w:szCs w:val="28"/>
        </w:rPr>
        <w:t xml:space="preserve">обращения юридического лица, являющегося застройщиком в соответствии с Градостроительным кодексом Российской Федерации, за выдачей </w:t>
      </w:r>
      <w:r w:rsidRPr="00263753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эксплуатацию, предполагаются</w:t>
      </w:r>
      <w:r w:rsidRPr="00263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информационных издержек, связанных с трудозатратами на предоставление заявления о предоставлении муниципальной услуги и документов в расчете на одного заявителя </w:t>
      </w:r>
      <w:r w:rsidRPr="00263753">
        <w:rPr>
          <w:rFonts w:ascii="Times New Roman" w:hAnsi="Times New Roman" w:cs="Times New Roman"/>
          <w:sz w:val="28"/>
          <w:szCs w:val="28"/>
        </w:rPr>
        <w:t>в</w:t>
      </w:r>
      <w:r w:rsidRPr="00263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размере </w:t>
      </w:r>
      <w:r w:rsidRPr="00263753">
        <w:rPr>
          <w:rFonts w:ascii="Times New Roman" w:hAnsi="Times New Roman" w:cs="Times New Roman"/>
          <w:sz w:val="28"/>
          <w:szCs w:val="28"/>
        </w:rPr>
        <w:t>примерно 16506,4 руб. или 726281,6 руб. в расчете на 44 заявителя.</w:t>
      </w:r>
    </w:p>
    <w:p w:rsidR="00B03A55" w:rsidRPr="008852E7" w:rsidRDefault="00D64A7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2E7">
        <w:rPr>
          <w:rFonts w:ascii="Times New Roman" w:hAnsi="Times New Roman" w:cs="Times New Roman"/>
          <w:sz w:val="28"/>
          <w:szCs w:val="28"/>
        </w:rPr>
        <w:t>Д</w:t>
      </w:r>
      <w:r w:rsidR="00E27F1A" w:rsidRPr="008852E7">
        <w:rPr>
          <w:rFonts w:ascii="Times New Roman" w:hAnsi="Times New Roman" w:cs="Times New Roman"/>
          <w:sz w:val="28"/>
          <w:szCs w:val="28"/>
        </w:rPr>
        <w:t>ополнительны</w:t>
      </w:r>
      <w:r w:rsidRPr="008852E7">
        <w:rPr>
          <w:rFonts w:ascii="Times New Roman" w:hAnsi="Times New Roman" w:cs="Times New Roman"/>
          <w:sz w:val="28"/>
          <w:szCs w:val="28"/>
        </w:rPr>
        <w:t>е</w:t>
      </w:r>
      <w:r w:rsidR="00E27F1A" w:rsidRPr="008852E7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8852E7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8852E7">
        <w:rPr>
          <w:rFonts w:ascii="Times New Roman" w:hAnsi="Times New Roman" w:cs="Times New Roman"/>
          <w:sz w:val="28"/>
          <w:szCs w:val="28"/>
        </w:rPr>
        <w:t>местного бюджета (бюджета муниципального образования Тимашевский район), связанны</w:t>
      </w:r>
      <w:r w:rsidRPr="008852E7">
        <w:rPr>
          <w:rFonts w:ascii="Times New Roman" w:hAnsi="Times New Roman" w:cs="Times New Roman"/>
          <w:sz w:val="28"/>
          <w:szCs w:val="28"/>
        </w:rPr>
        <w:t>е</w:t>
      </w:r>
      <w:r w:rsidR="00B03A55" w:rsidRPr="008852E7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8852E7">
        <w:rPr>
          <w:rFonts w:ascii="Times New Roman" w:hAnsi="Times New Roman" w:cs="Times New Roman"/>
          <w:sz w:val="28"/>
          <w:szCs w:val="28"/>
        </w:rPr>
        <w:t>по мнению разработчика, не предполагаются.</w:t>
      </w:r>
    </w:p>
    <w:p w:rsidR="00B03A55" w:rsidRPr="008852E7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2E7">
        <w:rPr>
          <w:rFonts w:ascii="Times New Roman" w:hAnsi="Times New Roman" w:cs="Times New Roman"/>
          <w:sz w:val="28"/>
          <w:szCs w:val="28"/>
        </w:rPr>
        <w:t>Р</w:t>
      </w:r>
      <w:r w:rsidR="00B03A55" w:rsidRPr="008852E7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8852E7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8852E7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8852E7">
        <w:rPr>
          <w:rFonts w:ascii="Times New Roman" w:hAnsi="Times New Roman" w:cs="Times New Roman"/>
          <w:sz w:val="28"/>
          <w:szCs w:val="28"/>
        </w:rPr>
        <w:t>.</w:t>
      </w:r>
    </w:p>
    <w:p w:rsidR="0000722B" w:rsidRPr="008852E7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2E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8852E7" w:rsidRPr="00EB478D" w:rsidRDefault="00B03A55" w:rsidP="008852E7">
      <w:pPr>
        <w:ind w:firstLine="709"/>
        <w:jc w:val="both"/>
        <w:rPr>
          <w:sz w:val="28"/>
          <w:szCs w:val="28"/>
          <w:highlight w:val="yellow"/>
        </w:rPr>
      </w:pPr>
      <w:r w:rsidRPr="008852E7">
        <w:rPr>
          <w:sz w:val="28"/>
          <w:szCs w:val="28"/>
        </w:rPr>
        <w:t>1</w:t>
      </w:r>
      <w:r w:rsidRPr="008852E7">
        <w:rPr>
          <w:color w:val="000000" w:themeColor="text1"/>
          <w:sz w:val="28"/>
          <w:szCs w:val="28"/>
        </w:rPr>
        <w:t>.</w:t>
      </w:r>
      <w:r w:rsidR="00206AB9" w:rsidRPr="008852E7">
        <w:rPr>
          <w:color w:val="000000"/>
          <w:sz w:val="28"/>
        </w:rPr>
        <w:t xml:space="preserve"> </w:t>
      </w:r>
      <w:r w:rsidR="008852E7" w:rsidRPr="008852E7">
        <w:rPr>
          <w:color w:val="000000"/>
          <w:sz w:val="28"/>
        </w:rPr>
        <w:t xml:space="preserve">Потенциальной группой участников общественных отношений, интересы </w:t>
      </w:r>
      <w:r w:rsidR="008852E7" w:rsidRPr="008852E7">
        <w:rPr>
          <w:color w:val="000000"/>
          <w:sz w:val="28"/>
          <w:szCs w:val="28"/>
        </w:rPr>
        <w:t>которых будут затронуты предлагаемым правовым регулированием, являются:</w:t>
      </w:r>
      <w:r w:rsidR="008852E7" w:rsidRPr="008852E7">
        <w:rPr>
          <w:sz w:val="28"/>
          <w:szCs w:val="28"/>
        </w:rPr>
        <w:t xml:space="preserve"> физическое лицо</w:t>
      </w:r>
      <w:r w:rsidR="008852E7" w:rsidRPr="008852E7">
        <w:rPr>
          <w:i/>
          <w:sz w:val="28"/>
          <w:szCs w:val="28"/>
        </w:rPr>
        <w:t xml:space="preserve">, </w:t>
      </w:r>
      <w:r w:rsidR="008852E7" w:rsidRPr="008852E7">
        <w:rPr>
          <w:sz w:val="28"/>
          <w:szCs w:val="28"/>
        </w:rPr>
        <w:t>в том числе зарегистрированное в качестве индивидуального</w:t>
      </w:r>
      <w:r w:rsidR="008852E7" w:rsidRPr="00C07B49">
        <w:rPr>
          <w:sz w:val="28"/>
          <w:szCs w:val="28"/>
        </w:rPr>
        <w:t xml:space="preserve"> предпринимателя, юридическое лицо или их уполномоченный представитель</w:t>
      </w:r>
      <w:r w:rsidR="008852E7">
        <w:rPr>
          <w:sz w:val="28"/>
          <w:szCs w:val="28"/>
        </w:rPr>
        <w:t>.</w:t>
      </w:r>
    </w:p>
    <w:p w:rsidR="008852E7" w:rsidRPr="00624211" w:rsidRDefault="008852E7" w:rsidP="008852E7">
      <w:pPr>
        <w:jc w:val="both"/>
        <w:rPr>
          <w:rFonts w:eastAsiaTheme="minorEastAsia"/>
          <w:sz w:val="28"/>
          <w:szCs w:val="28"/>
        </w:rPr>
      </w:pPr>
      <w:r w:rsidRPr="00C07B49">
        <w:rPr>
          <w:rFonts w:eastAsiaTheme="minorEastAsia"/>
          <w:sz w:val="28"/>
          <w:szCs w:val="28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</w:t>
      </w:r>
      <w:r w:rsidRPr="00624211">
        <w:rPr>
          <w:rFonts w:eastAsiaTheme="minorEastAsia"/>
          <w:sz w:val="28"/>
          <w:szCs w:val="28"/>
        </w:rPr>
        <w:t xml:space="preserve">регулирования. Вместе с тем, в 2025 году за предоставлением муниципальной услуги обратилось 44 заявителя. </w:t>
      </w:r>
    </w:p>
    <w:p w:rsidR="008852E7" w:rsidRPr="00994D1B" w:rsidRDefault="00A17B5B" w:rsidP="008852E7">
      <w:pPr>
        <w:tabs>
          <w:tab w:val="left" w:pos="851"/>
          <w:tab w:val="left" w:pos="1134"/>
        </w:tabs>
        <w:jc w:val="both"/>
        <w:outlineLvl w:val="0"/>
        <w:rPr>
          <w:color w:val="000000" w:themeColor="text1"/>
          <w:sz w:val="28"/>
          <w:szCs w:val="28"/>
        </w:rPr>
      </w:pPr>
      <w:r w:rsidRPr="008852E7">
        <w:rPr>
          <w:sz w:val="28"/>
          <w:szCs w:val="28"/>
        </w:rPr>
        <w:tab/>
      </w:r>
      <w:r w:rsidR="00B03A55" w:rsidRPr="008852E7">
        <w:rPr>
          <w:sz w:val="28"/>
          <w:szCs w:val="28"/>
        </w:rPr>
        <w:t xml:space="preserve">2. Проблема, на решение которой направлено </w:t>
      </w:r>
      <w:r w:rsidR="00C30A0A" w:rsidRPr="008852E7">
        <w:rPr>
          <w:sz w:val="28"/>
          <w:szCs w:val="28"/>
        </w:rPr>
        <w:t xml:space="preserve">предлагаемое проектом </w:t>
      </w:r>
      <w:r w:rsidR="00B03A55" w:rsidRPr="008852E7">
        <w:rPr>
          <w:sz w:val="28"/>
          <w:szCs w:val="28"/>
        </w:rPr>
        <w:t>правовое регулирование, заключается в</w:t>
      </w:r>
      <w:r w:rsidR="004355F8" w:rsidRPr="008852E7">
        <w:rPr>
          <w:sz w:val="28"/>
          <w:szCs w:val="28"/>
        </w:rPr>
        <w:t xml:space="preserve"> </w:t>
      </w:r>
      <w:r w:rsidR="008852E7" w:rsidRPr="008852E7">
        <w:rPr>
          <w:sz w:val="28"/>
          <w:szCs w:val="28"/>
        </w:rPr>
        <w:t>н</w:t>
      </w:r>
      <w:r w:rsidR="008852E7" w:rsidRPr="008852E7">
        <w:rPr>
          <w:rFonts w:eastAsia="Sylfaen"/>
          <w:sz w:val="28"/>
          <w:szCs w:val="28"/>
        </w:rPr>
        <w:t>ецелесообразности (неудобствео) использования действующего административного регламента предоставления администрацией муниципального</w:t>
      </w:r>
      <w:r w:rsidR="008852E7" w:rsidRPr="00D66FCE">
        <w:rPr>
          <w:rFonts w:eastAsia="Sylfaen"/>
          <w:sz w:val="28"/>
          <w:szCs w:val="28"/>
        </w:rPr>
        <w:t xml:space="preserve"> образования Тимашевский</w:t>
      </w:r>
      <w:r w:rsidR="008852E7">
        <w:rPr>
          <w:rFonts w:eastAsia="Sylfaen"/>
          <w:sz w:val="28"/>
          <w:szCs w:val="28"/>
        </w:rPr>
        <w:t xml:space="preserve"> муниципальный </w:t>
      </w:r>
      <w:r w:rsidR="008852E7" w:rsidRPr="00D66FCE">
        <w:rPr>
          <w:rFonts w:eastAsia="Sylfaen"/>
          <w:sz w:val="28"/>
          <w:szCs w:val="28"/>
        </w:rPr>
        <w:t>район</w:t>
      </w:r>
      <w:r w:rsidR="008852E7">
        <w:rPr>
          <w:rFonts w:eastAsia="Sylfaen"/>
          <w:sz w:val="28"/>
          <w:szCs w:val="28"/>
        </w:rPr>
        <w:t xml:space="preserve"> Краснодарского края</w:t>
      </w:r>
      <w:r w:rsidR="008852E7" w:rsidRPr="00D66FCE">
        <w:rPr>
          <w:rFonts w:eastAsia="Sylfaen"/>
          <w:sz w:val="28"/>
          <w:szCs w:val="28"/>
        </w:rPr>
        <w:t xml:space="preserve"> муниципальной услуги </w:t>
      </w:r>
      <w:r w:rsidR="008852E7" w:rsidRPr="00D66FCE">
        <w:rPr>
          <w:sz w:val="28"/>
          <w:szCs w:val="28"/>
        </w:rPr>
        <w:t>«Выдача разрешения на ввод объекта в эксплуатацию»</w:t>
      </w:r>
      <w:r w:rsidR="008852E7" w:rsidRPr="00D66FCE">
        <w:rPr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Тимашевский муниципальный район Краснодарского края от 18 апреля 2025 г. № 515 </w:t>
      </w:r>
      <w:r w:rsidR="008852E7" w:rsidRPr="00D66FCE">
        <w:rPr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</w:t>
      </w:r>
      <w:r w:rsidR="008852E7" w:rsidRPr="008E5F44">
        <w:rPr>
          <w:sz w:val="28"/>
          <w:szCs w:val="28"/>
        </w:rPr>
        <w:t>»</w:t>
      </w:r>
      <w:r w:rsidR="008852E7" w:rsidRPr="008E5F44">
        <w:rPr>
          <w:color w:val="000000" w:themeColor="text1"/>
          <w:sz w:val="28"/>
          <w:szCs w:val="28"/>
        </w:rPr>
        <w:t xml:space="preserve">, в связи с несоответствием его структуры и отдельных положений требованиям федерального законодательства, а именно </w:t>
      </w:r>
      <w:r w:rsidR="008852E7">
        <w:rPr>
          <w:color w:val="000000"/>
          <w:sz w:val="28"/>
          <w:szCs w:val="28"/>
        </w:rPr>
        <w:t>статьи 55 Градостроительного кодекса Российской Федерации (в редакции от 31 июля 2025 г. № 304-ФЗ, от 29 декабря 2025 г. № 579-ФЗ</w:t>
      </w:r>
      <w:r w:rsidR="008852E7" w:rsidRPr="00AF0DE2">
        <w:rPr>
          <w:color w:val="000000"/>
          <w:sz w:val="28"/>
          <w:szCs w:val="28"/>
        </w:rPr>
        <w:t xml:space="preserve">), </w:t>
      </w:r>
      <w:r w:rsidR="008852E7" w:rsidRPr="00AF0DE2">
        <w:rPr>
          <w:color w:val="000000" w:themeColor="text1"/>
          <w:sz w:val="28"/>
          <w:szCs w:val="28"/>
        </w:rPr>
        <w:t>Постановления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  и п</w:t>
      </w:r>
      <w:r w:rsidR="008852E7" w:rsidRPr="00AF0DE2">
        <w:rPr>
          <w:sz w:val="28"/>
          <w:szCs w:val="28"/>
        </w:rPr>
        <w:t xml:space="preserve">остановления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 (далее - </w:t>
      </w:r>
      <w:r w:rsidR="008852E7" w:rsidRPr="00AF0DE2">
        <w:rPr>
          <w:color w:val="000000" w:themeColor="text1"/>
          <w:sz w:val="28"/>
          <w:szCs w:val="28"/>
        </w:rPr>
        <w:t>п</w:t>
      </w:r>
      <w:r w:rsidR="008852E7" w:rsidRPr="00AF0DE2">
        <w:rPr>
          <w:color w:val="000000"/>
          <w:sz w:val="28"/>
          <w:szCs w:val="28"/>
        </w:rPr>
        <w:t>остановление администрации № 1144)</w:t>
      </w:r>
      <w:r w:rsidR="008852E7" w:rsidRPr="00AF0DE2">
        <w:rPr>
          <w:sz w:val="28"/>
          <w:szCs w:val="28"/>
        </w:rPr>
        <w:t>.</w:t>
      </w:r>
    </w:p>
    <w:p w:rsidR="008852E7" w:rsidRPr="00994D1B" w:rsidRDefault="008852E7" w:rsidP="008852E7">
      <w:pPr>
        <w:tabs>
          <w:tab w:val="left" w:pos="851"/>
          <w:tab w:val="left" w:pos="1134"/>
        </w:tabs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7A2061">
        <w:rPr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привести административный регламент в соответствие с </w:t>
      </w:r>
      <w:r w:rsidRPr="007A2061">
        <w:rPr>
          <w:color w:val="000000" w:themeColor="text1"/>
          <w:sz w:val="28"/>
          <w:szCs w:val="28"/>
        </w:rPr>
        <w:t xml:space="preserve">требованиями федерального законодательства, а именно </w:t>
      </w:r>
      <w:r>
        <w:rPr>
          <w:color w:val="000000"/>
          <w:sz w:val="28"/>
          <w:szCs w:val="28"/>
        </w:rPr>
        <w:t>статьи 55 Градостроительного кодекса Российской Федерации (в редакции от 31 июля 2025 г. № 304-ФЗ, от 29 декабря 2025 г. № 579-ФЗ</w:t>
      </w:r>
      <w:r w:rsidRPr="00AF0DE2">
        <w:rPr>
          <w:color w:val="000000"/>
          <w:sz w:val="28"/>
          <w:szCs w:val="28"/>
        </w:rPr>
        <w:t xml:space="preserve">), </w:t>
      </w:r>
      <w:r w:rsidRPr="00AF0DE2">
        <w:rPr>
          <w:color w:val="000000" w:themeColor="text1"/>
          <w:sz w:val="28"/>
          <w:szCs w:val="28"/>
        </w:rPr>
        <w:t>Постановления Правительства РФ от 20 июля 2021 г.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  и п</w:t>
      </w:r>
      <w:r w:rsidRPr="00AF0DE2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я</w:t>
      </w:r>
      <w:r w:rsidRPr="00AF0DE2">
        <w:rPr>
          <w:color w:val="000000"/>
          <w:sz w:val="28"/>
          <w:szCs w:val="28"/>
        </w:rPr>
        <w:t xml:space="preserve"> администрации № 1144</w:t>
      </w:r>
      <w:r w:rsidRPr="00AF0DE2">
        <w:rPr>
          <w:sz w:val="28"/>
          <w:szCs w:val="28"/>
        </w:rPr>
        <w:t>.</w:t>
      </w:r>
    </w:p>
    <w:p w:rsidR="008852E7" w:rsidRDefault="008852E7" w:rsidP="008852E7">
      <w:pPr>
        <w:pStyle w:val="aa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6B01">
        <w:rPr>
          <w:color w:val="000000" w:themeColor="text1"/>
          <w:sz w:val="28"/>
          <w:szCs w:val="28"/>
        </w:rPr>
        <w:t>П</w:t>
      </w:r>
      <w:r w:rsidRPr="00EF6B01">
        <w:rPr>
          <w:sz w:val="28"/>
          <w:szCs w:val="28"/>
        </w:rPr>
        <w:t xml:space="preserve">остановлением администрации </w:t>
      </w:r>
      <w:r w:rsidRPr="00EF6B01">
        <w:rPr>
          <w:color w:val="000000"/>
          <w:sz w:val="28"/>
          <w:szCs w:val="28"/>
        </w:rPr>
        <w:t>№ 1144 с</w:t>
      </w:r>
      <w:r w:rsidRPr="00EF6B01">
        <w:rPr>
          <w:color w:val="000000" w:themeColor="text1"/>
          <w:sz w:val="28"/>
          <w:szCs w:val="28"/>
        </w:rPr>
        <w:t xml:space="preserve"> 1 сентября 2025 г.</w:t>
      </w:r>
      <w:r w:rsidRPr="00EF6B01">
        <w:rPr>
          <w:color w:val="000000"/>
          <w:sz w:val="28"/>
          <w:szCs w:val="28"/>
        </w:rPr>
        <w:t xml:space="preserve"> п</w:t>
      </w:r>
      <w:r w:rsidRPr="00EF6B01">
        <w:rPr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8852E7" w:rsidRPr="0001789E" w:rsidRDefault="008852E7" w:rsidP="008852E7">
      <w:pPr>
        <w:ind w:firstLine="709"/>
        <w:jc w:val="both"/>
        <w:outlineLvl w:val="0"/>
        <w:rPr>
          <w:sz w:val="28"/>
          <w:szCs w:val="28"/>
        </w:rPr>
      </w:pPr>
      <w:r w:rsidRPr="0001789E">
        <w:rPr>
          <w:color w:val="000000" w:themeColor="text1"/>
          <w:sz w:val="28"/>
          <w:szCs w:val="28"/>
        </w:rPr>
        <w:t>Призна</w:t>
      </w:r>
      <w:r>
        <w:rPr>
          <w:color w:val="000000" w:themeColor="text1"/>
          <w:sz w:val="28"/>
          <w:szCs w:val="28"/>
        </w:rPr>
        <w:t xml:space="preserve">ть </w:t>
      </w:r>
      <w:r w:rsidRPr="0001789E">
        <w:rPr>
          <w:color w:val="000000" w:themeColor="text1"/>
          <w:sz w:val="28"/>
          <w:szCs w:val="28"/>
        </w:rPr>
        <w:t xml:space="preserve">утратившим силу </w:t>
      </w:r>
      <w:r w:rsidRPr="0001789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01789E">
        <w:rPr>
          <w:sz w:val="28"/>
          <w:szCs w:val="28"/>
        </w:rPr>
        <w:t xml:space="preserve"> администрации муниципального образования Тимашевский муниципальный район Краснодарского края от 18 апреля 2025 г. № 515 «Об утверждении административного регламента предоставления муниципальной услуги «</w:t>
      </w:r>
      <w:r w:rsidRPr="0001789E">
        <w:rPr>
          <w:rFonts w:eastAsia="Tahoma"/>
          <w:sz w:val="28"/>
          <w:szCs w:val="28"/>
        </w:rPr>
        <w:t>Выдача разрешения на ввод объекта в эксплуатацию</w:t>
      </w:r>
      <w:r w:rsidRPr="0001789E">
        <w:rPr>
          <w:sz w:val="28"/>
          <w:szCs w:val="28"/>
        </w:rPr>
        <w:t>».</w:t>
      </w:r>
    </w:p>
    <w:p w:rsidR="008852E7" w:rsidRPr="003B5AA1" w:rsidRDefault="008852E7" w:rsidP="008852E7">
      <w:pPr>
        <w:ind w:firstLine="708"/>
        <w:jc w:val="both"/>
        <w:outlineLvl w:val="0"/>
        <w:rPr>
          <w:sz w:val="28"/>
          <w:szCs w:val="28"/>
          <w:highlight w:val="yellow"/>
        </w:rPr>
      </w:pPr>
      <w:r w:rsidRPr="003B5AA1">
        <w:rPr>
          <w:sz w:val="28"/>
          <w:szCs w:val="28"/>
        </w:rPr>
        <w:t xml:space="preserve">Административный регламент устанавливает порядок и стандарт предоставления </w:t>
      </w:r>
      <w:r>
        <w:rPr>
          <w:sz w:val="28"/>
          <w:szCs w:val="28"/>
        </w:rPr>
        <w:t>у</w:t>
      </w:r>
      <w:r w:rsidRPr="003B5AA1">
        <w:rPr>
          <w:sz w:val="28"/>
          <w:szCs w:val="28"/>
        </w:rPr>
        <w:t>слуги «Выдача разрешения на ввод объекта в эксплуатацию»</w:t>
      </w:r>
      <w:r>
        <w:rPr>
          <w:sz w:val="28"/>
          <w:szCs w:val="28"/>
        </w:rPr>
        <w:t>.</w:t>
      </w:r>
    </w:p>
    <w:p w:rsidR="008852E7" w:rsidRPr="0065355A" w:rsidRDefault="008852E7" w:rsidP="008852E7">
      <w:pPr>
        <w:ind w:firstLine="720"/>
        <w:jc w:val="both"/>
        <w:rPr>
          <w:sz w:val="28"/>
          <w:szCs w:val="28"/>
        </w:rPr>
      </w:pPr>
      <w:r w:rsidRPr="0065355A">
        <w:rPr>
          <w:sz w:val="28"/>
          <w:szCs w:val="28"/>
        </w:rPr>
        <w:t>Услуга предоставляется администрацией муниципального образования Тимашевский муниципальный район Краснодарского края через отраслевой (функциональный) орган – отдел архитектуры и градостроительства администрации муниципального образования Тимашевский муниципальный район Краснодарского края.</w:t>
      </w:r>
    </w:p>
    <w:p w:rsidR="008852E7" w:rsidRPr="00BB78E1" w:rsidRDefault="008852E7" w:rsidP="008852E7">
      <w:pPr>
        <w:ind w:firstLine="708"/>
        <w:jc w:val="both"/>
        <w:outlineLvl w:val="0"/>
        <w:rPr>
          <w:sz w:val="28"/>
          <w:szCs w:val="28"/>
        </w:rPr>
      </w:pPr>
      <w:r w:rsidRPr="00BB78E1">
        <w:rPr>
          <w:sz w:val="28"/>
          <w:szCs w:val="28"/>
        </w:rPr>
        <w:t>Услуга включает в себя 4 подуслуги (цели обращения):</w:t>
      </w:r>
    </w:p>
    <w:p w:rsidR="008852E7" w:rsidRPr="0065355A" w:rsidRDefault="008852E7" w:rsidP="008852E7">
      <w:pPr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20"/>
        <w:jc w:val="both"/>
        <w:outlineLvl w:val="0"/>
        <w:rPr>
          <w:sz w:val="28"/>
          <w:szCs w:val="28"/>
        </w:rPr>
      </w:pPr>
      <w:r w:rsidRPr="00BB78E1">
        <w:rPr>
          <w:sz w:val="28"/>
          <w:szCs w:val="28"/>
        </w:rPr>
        <w:t>выдача разрешения на ввод объекта в эксплуатацию</w:t>
      </w:r>
      <w:r w:rsidRPr="0065355A">
        <w:rPr>
          <w:sz w:val="28"/>
          <w:szCs w:val="28"/>
        </w:rPr>
        <w:t>;</w:t>
      </w:r>
    </w:p>
    <w:p w:rsidR="008852E7" w:rsidRPr="0065355A" w:rsidRDefault="008852E7" w:rsidP="008852E7">
      <w:pPr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20"/>
        <w:jc w:val="both"/>
        <w:outlineLvl w:val="0"/>
        <w:rPr>
          <w:sz w:val="28"/>
          <w:szCs w:val="28"/>
        </w:rPr>
      </w:pPr>
      <w:r w:rsidRPr="0065355A">
        <w:rPr>
          <w:sz w:val="28"/>
          <w:szCs w:val="28"/>
        </w:rPr>
        <w:t>внесение изменений в разрешение на ввод объекта в эксплуатацию;</w:t>
      </w:r>
    </w:p>
    <w:p w:rsidR="008852E7" w:rsidRPr="0065355A" w:rsidRDefault="008852E7" w:rsidP="008852E7">
      <w:pPr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20"/>
        <w:jc w:val="both"/>
        <w:outlineLvl w:val="0"/>
        <w:rPr>
          <w:sz w:val="28"/>
          <w:szCs w:val="28"/>
        </w:rPr>
      </w:pPr>
      <w:r w:rsidRPr="0065355A">
        <w:rPr>
          <w:sz w:val="28"/>
          <w:szCs w:val="28"/>
        </w:rPr>
        <w:t xml:space="preserve"> выдача дубликата разрешения на ввод объекта в эксплуатацию;</w:t>
      </w:r>
    </w:p>
    <w:p w:rsidR="008852E7" w:rsidRPr="008852E7" w:rsidRDefault="008852E7" w:rsidP="008852E7">
      <w:pPr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20"/>
        <w:jc w:val="both"/>
        <w:outlineLvl w:val="0"/>
        <w:rPr>
          <w:sz w:val="28"/>
          <w:szCs w:val="28"/>
        </w:rPr>
      </w:pPr>
      <w:r w:rsidRPr="0065355A">
        <w:rPr>
          <w:sz w:val="28"/>
          <w:szCs w:val="28"/>
        </w:rPr>
        <w:t>исправление технической(-их) ошибки(-ок) в</w:t>
      </w:r>
      <w:r w:rsidRPr="0065355A">
        <w:t xml:space="preserve"> </w:t>
      </w:r>
      <w:r w:rsidRPr="0065355A">
        <w:rPr>
          <w:sz w:val="28"/>
          <w:szCs w:val="28"/>
        </w:rPr>
        <w:t xml:space="preserve">разрешении на ввод </w:t>
      </w:r>
      <w:r w:rsidRPr="008852E7">
        <w:rPr>
          <w:sz w:val="28"/>
          <w:szCs w:val="28"/>
        </w:rPr>
        <w:t>объекта в эксплуатацию.</w:t>
      </w:r>
    </w:p>
    <w:p w:rsidR="00D24FAE" w:rsidRPr="00404F12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8852E7">
        <w:rPr>
          <w:sz w:val="28"/>
          <w:szCs w:val="28"/>
        </w:rPr>
        <w:t xml:space="preserve">        </w:t>
      </w:r>
      <w:r w:rsidR="00D24FAE" w:rsidRPr="008852E7">
        <w:rPr>
          <w:sz w:val="28"/>
          <w:szCs w:val="28"/>
        </w:rPr>
        <w:t xml:space="preserve">Предусмотренное проектом правовое регулирование иными правовыми, информационными или организационными средствами не представляется </w:t>
      </w:r>
      <w:r w:rsidR="00D24FAE" w:rsidRPr="00404F12">
        <w:rPr>
          <w:sz w:val="28"/>
          <w:szCs w:val="28"/>
        </w:rPr>
        <w:t>возможным.</w:t>
      </w:r>
    </w:p>
    <w:p w:rsidR="00404F12" w:rsidRDefault="00BB0B10" w:rsidP="00E3513F">
      <w:pPr>
        <w:pStyle w:val="aa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04F12">
        <w:rPr>
          <w:sz w:val="28"/>
          <w:szCs w:val="28"/>
        </w:rPr>
        <w:t>3</w:t>
      </w:r>
      <w:r w:rsidR="00D24FAE" w:rsidRPr="00404F12">
        <w:rPr>
          <w:sz w:val="28"/>
          <w:szCs w:val="28"/>
        </w:rPr>
        <w:t xml:space="preserve">. </w:t>
      </w:r>
      <w:r w:rsidR="0038783A" w:rsidRPr="00404F12">
        <w:rPr>
          <w:sz w:val="28"/>
          <w:szCs w:val="28"/>
        </w:rPr>
        <w:t xml:space="preserve">Цель </w:t>
      </w:r>
      <w:r w:rsidR="00E606FA" w:rsidRPr="00404F12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4903BB" w:rsidRPr="00404F12">
        <w:rPr>
          <w:sz w:val="28"/>
          <w:szCs w:val="28"/>
        </w:rPr>
        <w:t xml:space="preserve">в </w:t>
      </w:r>
      <w:r w:rsidR="00404F12" w:rsidRPr="00404F12">
        <w:rPr>
          <w:sz w:val="28"/>
          <w:szCs w:val="28"/>
        </w:rPr>
        <w:t>предоставлении администрацией</w:t>
      </w:r>
      <w:r w:rsidR="00404F12" w:rsidRPr="00D76C29">
        <w:rPr>
          <w:sz w:val="28"/>
          <w:szCs w:val="28"/>
        </w:rPr>
        <w:t xml:space="preserve"> муниципального образования Тимашевский муниципальный район Краснодарского края </w:t>
      </w:r>
      <w:r w:rsidR="00404F12" w:rsidRPr="00D76C29">
        <w:rPr>
          <w:color w:val="000000" w:themeColor="text1"/>
          <w:sz w:val="28"/>
          <w:szCs w:val="28"/>
        </w:rPr>
        <w:t xml:space="preserve">муниципальной услуги </w:t>
      </w:r>
      <w:r w:rsidR="00404F12" w:rsidRPr="00D76C29">
        <w:rPr>
          <w:sz w:val="28"/>
          <w:szCs w:val="28"/>
        </w:rPr>
        <w:t>«Выдача разрешения на ввод объекта в эксплуатацию» в</w:t>
      </w:r>
      <w:r w:rsidR="00404F12" w:rsidRPr="00D76C29">
        <w:rPr>
          <w:color w:val="000000" w:themeColor="text1"/>
          <w:sz w:val="28"/>
          <w:szCs w:val="28"/>
        </w:rPr>
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п</w:t>
      </w:r>
      <w:r w:rsidR="00404F12" w:rsidRPr="00D76C29">
        <w:rPr>
          <w:color w:val="000000"/>
          <w:sz w:val="28"/>
          <w:szCs w:val="28"/>
        </w:rPr>
        <w:t>остановлению администрации № 1144.</w:t>
      </w:r>
    </w:p>
    <w:p w:rsidR="002A5438" w:rsidRPr="00404F12" w:rsidRDefault="002B7CCF" w:rsidP="002A5438">
      <w:pPr>
        <w:ind w:firstLine="540"/>
        <w:jc w:val="both"/>
        <w:rPr>
          <w:rFonts w:eastAsia="Calibri"/>
          <w:sz w:val="28"/>
          <w:szCs w:val="28"/>
        </w:rPr>
      </w:pPr>
      <w:r w:rsidRPr="00404F12">
        <w:rPr>
          <w:rFonts w:eastAsiaTheme="minorEastAsia"/>
          <w:sz w:val="28"/>
          <w:szCs w:val="28"/>
        </w:rPr>
        <w:t xml:space="preserve">4. Проект </w:t>
      </w:r>
      <w:r w:rsidR="002A5438" w:rsidRPr="00404F12">
        <w:rPr>
          <w:rFonts w:eastAsiaTheme="minorEastAsia"/>
          <w:sz w:val="28"/>
          <w:szCs w:val="28"/>
        </w:rPr>
        <w:t xml:space="preserve">предусматривает положения, которыми устанавливаются обязанности для заявителей, претендующих на получение муниципальной услуги </w:t>
      </w:r>
      <w:r w:rsidR="00701055" w:rsidRPr="00404F12">
        <w:rPr>
          <w:rFonts w:eastAsiaTheme="minorEastAsia"/>
          <w:sz w:val="28"/>
          <w:szCs w:val="28"/>
        </w:rPr>
        <w:t>п</w:t>
      </w:r>
      <w:r w:rsidR="002A5438" w:rsidRPr="00404F12">
        <w:rPr>
          <w:rFonts w:eastAsiaTheme="minorEastAsia"/>
          <w:sz w:val="28"/>
          <w:szCs w:val="28"/>
        </w:rPr>
        <w:t xml:space="preserve">о соблюдению установленной формы заявления о предоставлении муниципальной услуги и по предоставлению документов, прилагаемых к указанному заявлению, </w:t>
      </w:r>
      <w:r w:rsidR="0075487B" w:rsidRPr="00404F12">
        <w:rPr>
          <w:rFonts w:eastAsiaTheme="minorEastAsia"/>
          <w:sz w:val="28"/>
          <w:szCs w:val="28"/>
        </w:rPr>
        <w:t>в соответствии с требованиями</w:t>
      </w:r>
      <w:r w:rsidR="002A5438" w:rsidRPr="00404F12">
        <w:rPr>
          <w:rFonts w:eastAsiaTheme="minorEastAsia"/>
          <w:sz w:val="28"/>
          <w:szCs w:val="28"/>
        </w:rPr>
        <w:t>, установленн</w:t>
      </w:r>
      <w:r w:rsidR="0075487B" w:rsidRPr="00404F12">
        <w:rPr>
          <w:rFonts w:eastAsiaTheme="minorEastAsia"/>
          <w:sz w:val="28"/>
          <w:szCs w:val="28"/>
        </w:rPr>
        <w:t xml:space="preserve">ыми </w:t>
      </w:r>
      <w:r w:rsidR="002A5438" w:rsidRPr="00404F12">
        <w:rPr>
          <w:rFonts w:eastAsia="Calibri"/>
          <w:sz w:val="28"/>
          <w:szCs w:val="28"/>
        </w:rPr>
        <w:t>подраздел</w:t>
      </w:r>
      <w:r w:rsidR="007E35C0" w:rsidRPr="00404F12">
        <w:rPr>
          <w:rFonts w:eastAsia="Calibri"/>
          <w:sz w:val="28"/>
          <w:szCs w:val="28"/>
        </w:rPr>
        <w:t xml:space="preserve">ом </w:t>
      </w:r>
      <w:r w:rsidR="002A5438" w:rsidRPr="00404F12">
        <w:rPr>
          <w:rFonts w:eastAsia="Calibri"/>
          <w:sz w:val="28"/>
          <w:szCs w:val="28"/>
        </w:rPr>
        <w:t>2.</w:t>
      </w:r>
      <w:r w:rsidR="00385D51" w:rsidRPr="00404F12">
        <w:rPr>
          <w:rFonts w:eastAsia="Calibri"/>
          <w:sz w:val="28"/>
          <w:szCs w:val="28"/>
        </w:rPr>
        <w:t>1</w:t>
      </w:r>
      <w:r w:rsidR="00E3513F" w:rsidRPr="00404F12">
        <w:rPr>
          <w:rFonts w:eastAsia="Calibri"/>
          <w:sz w:val="28"/>
          <w:szCs w:val="28"/>
        </w:rPr>
        <w:t>1</w:t>
      </w:r>
      <w:r w:rsidR="00385D51" w:rsidRPr="00404F12">
        <w:rPr>
          <w:rFonts w:eastAsia="Calibri"/>
          <w:sz w:val="28"/>
          <w:szCs w:val="28"/>
        </w:rPr>
        <w:t xml:space="preserve"> раздела 2 </w:t>
      </w:r>
      <w:r w:rsidR="000447BD" w:rsidRPr="00404F12">
        <w:rPr>
          <w:rFonts w:eastAsia="Calibri"/>
          <w:sz w:val="28"/>
          <w:szCs w:val="28"/>
        </w:rPr>
        <w:t xml:space="preserve">административного </w:t>
      </w:r>
      <w:r w:rsidR="002A5438" w:rsidRPr="00404F12">
        <w:rPr>
          <w:rFonts w:eastAsia="Calibri"/>
          <w:sz w:val="28"/>
          <w:szCs w:val="28"/>
        </w:rPr>
        <w:t>регламента</w:t>
      </w:r>
      <w:r w:rsidR="000447BD" w:rsidRPr="00404F12">
        <w:rPr>
          <w:rFonts w:eastAsia="Calibri"/>
          <w:sz w:val="28"/>
          <w:szCs w:val="28"/>
        </w:rPr>
        <w:t xml:space="preserve"> в редакции проекта</w:t>
      </w:r>
      <w:r w:rsidR="00A278C9" w:rsidRPr="00404F12">
        <w:rPr>
          <w:rFonts w:eastAsia="Calibri"/>
          <w:sz w:val="28"/>
          <w:szCs w:val="28"/>
        </w:rPr>
        <w:t>.</w:t>
      </w:r>
    </w:p>
    <w:p w:rsidR="00E80B0B" w:rsidRPr="003F5099" w:rsidRDefault="00E80B0B" w:rsidP="002A5438">
      <w:pPr>
        <w:ind w:firstLine="540"/>
        <w:jc w:val="both"/>
        <w:rPr>
          <w:rFonts w:eastAsia="Calibri"/>
          <w:sz w:val="28"/>
          <w:szCs w:val="28"/>
        </w:rPr>
      </w:pPr>
      <w:r w:rsidRPr="003F5099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A34874" w:rsidRPr="00673934" w:rsidRDefault="00A34874" w:rsidP="00A34874">
      <w:pPr>
        <w:ind w:firstLine="540"/>
        <w:jc w:val="both"/>
        <w:rPr>
          <w:rFonts w:eastAsia="Calibri"/>
          <w:sz w:val="28"/>
          <w:szCs w:val="28"/>
        </w:rPr>
      </w:pPr>
      <w:r w:rsidRPr="00673934">
        <w:rPr>
          <w:sz w:val="28"/>
          <w:szCs w:val="28"/>
        </w:rPr>
        <w:t xml:space="preserve">Содержание и порядок реализации полномочий </w:t>
      </w:r>
      <w:r w:rsidR="00C17FC8" w:rsidRPr="00673934">
        <w:rPr>
          <w:sz w:val="28"/>
          <w:szCs w:val="28"/>
        </w:rPr>
        <w:t>администраци</w:t>
      </w:r>
      <w:r w:rsidRPr="00673934">
        <w:rPr>
          <w:sz w:val="28"/>
          <w:szCs w:val="28"/>
        </w:rPr>
        <w:t>и</w:t>
      </w:r>
      <w:r w:rsidR="00C17FC8" w:rsidRPr="00673934">
        <w:rPr>
          <w:sz w:val="28"/>
          <w:szCs w:val="28"/>
        </w:rPr>
        <w:t xml:space="preserve"> муниципального образования Тимашевский </w:t>
      </w:r>
      <w:r w:rsidR="00385D51" w:rsidRPr="00673934">
        <w:rPr>
          <w:sz w:val="28"/>
          <w:szCs w:val="28"/>
        </w:rPr>
        <w:t xml:space="preserve">муниципальный </w:t>
      </w:r>
      <w:r w:rsidR="00C17FC8" w:rsidRPr="00673934">
        <w:rPr>
          <w:sz w:val="28"/>
          <w:szCs w:val="28"/>
        </w:rPr>
        <w:t>район</w:t>
      </w:r>
      <w:r w:rsidR="00385D51" w:rsidRPr="00673934">
        <w:rPr>
          <w:sz w:val="28"/>
          <w:szCs w:val="28"/>
        </w:rPr>
        <w:t xml:space="preserve"> Краснодарского края</w:t>
      </w:r>
      <w:r w:rsidR="00C17FC8" w:rsidRPr="00673934">
        <w:rPr>
          <w:sz w:val="28"/>
          <w:szCs w:val="28"/>
        </w:rPr>
        <w:t xml:space="preserve"> </w:t>
      </w:r>
      <w:r w:rsidRPr="00673934">
        <w:rPr>
          <w:sz w:val="28"/>
          <w:szCs w:val="28"/>
        </w:rPr>
        <w:t xml:space="preserve">по предоставлению </w:t>
      </w:r>
      <w:r w:rsidRPr="00673934">
        <w:rPr>
          <w:rFonts w:eastAsia="Calibri"/>
          <w:sz w:val="28"/>
          <w:szCs w:val="28"/>
        </w:rPr>
        <w:t>муниципальной услуги включает в себя следующие административные процедуры (действия):</w:t>
      </w:r>
    </w:p>
    <w:p w:rsidR="00385D51" w:rsidRPr="00673934" w:rsidRDefault="00385D51" w:rsidP="003F5099">
      <w:pPr>
        <w:pStyle w:val="aa"/>
        <w:tabs>
          <w:tab w:val="left" w:pos="360"/>
          <w:tab w:val="left" w:pos="993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673934">
        <w:rPr>
          <w:sz w:val="28"/>
          <w:szCs w:val="28"/>
        </w:rPr>
        <w:tab/>
        <w:t>1) профилирование заявителя;</w:t>
      </w:r>
    </w:p>
    <w:p w:rsidR="00385D51" w:rsidRPr="00673934" w:rsidRDefault="00385D51" w:rsidP="00385D51">
      <w:pPr>
        <w:tabs>
          <w:tab w:val="left" w:pos="360"/>
          <w:tab w:val="left" w:pos="993"/>
        </w:tabs>
        <w:jc w:val="both"/>
        <w:rPr>
          <w:sz w:val="28"/>
          <w:szCs w:val="28"/>
        </w:rPr>
      </w:pPr>
      <w:r w:rsidRPr="00673934">
        <w:rPr>
          <w:sz w:val="28"/>
          <w:szCs w:val="28"/>
        </w:rPr>
        <w:tab/>
        <w:t>2) прием запроса и документов и (или) информации, необходимых для предоставления муниципальной услуги;</w:t>
      </w:r>
    </w:p>
    <w:p w:rsidR="00E3513F" w:rsidRPr="00673934" w:rsidRDefault="00E3513F" w:rsidP="00E3513F">
      <w:pPr>
        <w:tabs>
          <w:tab w:val="left" w:pos="360"/>
          <w:tab w:val="left" w:pos="993"/>
        </w:tabs>
        <w:jc w:val="both"/>
        <w:rPr>
          <w:sz w:val="28"/>
          <w:szCs w:val="28"/>
        </w:rPr>
      </w:pPr>
      <w:r w:rsidRPr="00673934">
        <w:rPr>
          <w:sz w:val="28"/>
          <w:szCs w:val="28"/>
        </w:rPr>
        <w:t xml:space="preserve">     3) информационное межведомственное взаимодействие;</w:t>
      </w:r>
    </w:p>
    <w:p w:rsidR="00E3513F" w:rsidRPr="00673934" w:rsidRDefault="00E3513F" w:rsidP="00E3513F">
      <w:pPr>
        <w:tabs>
          <w:tab w:val="left" w:pos="0"/>
          <w:tab w:val="left" w:pos="360"/>
          <w:tab w:val="left" w:pos="993"/>
        </w:tabs>
        <w:jc w:val="both"/>
        <w:rPr>
          <w:sz w:val="28"/>
          <w:szCs w:val="28"/>
        </w:rPr>
      </w:pPr>
      <w:r w:rsidRPr="00673934">
        <w:rPr>
          <w:sz w:val="28"/>
          <w:szCs w:val="28"/>
        </w:rPr>
        <w:t xml:space="preserve">     4) оценка сведений об объект</w:t>
      </w:r>
      <w:r w:rsidR="00673934" w:rsidRPr="00673934">
        <w:rPr>
          <w:sz w:val="28"/>
          <w:szCs w:val="28"/>
        </w:rPr>
        <w:t>ах,</w:t>
      </w:r>
      <w:r w:rsidRPr="00673934">
        <w:rPr>
          <w:sz w:val="28"/>
          <w:szCs w:val="28"/>
        </w:rPr>
        <w:t xml:space="preserve"> принадлежащ</w:t>
      </w:r>
      <w:r w:rsidR="00673934" w:rsidRPr="00673934">
        <w:rPr>
          <w:sz w:val="28"/>
          <w:szCs w:val="28"/>
        </w:rPr>
        <w:t>их</w:t>
      </w:r>
      <w:r w:rsidRPr="00673934">
        <w:rPr>
          <w:sz w:val="28"/>
          <w:szCs w:val="28"/>
        </w:rPr>
        <w:t xml:space="preserve"> заявителю</w:t>
      </w:r>
      <w:r w:rsidRPr="00673934">
        <w:rPr>
          <w:color w:val="FF0000"/>
          <w:sz w:val="28"/>
          <w:szCs w:val="28"/>
        </w:rPr>
        <w:t xml:space="preserve"> </w:t>
      </w:r>
      <w:r w:rsidRPr="00673934">
        <w:rPr>
          <w:sz w:val="28"/>
          <w:szCs w:val="28"/>
        </w:rPr>
        <w:t>на предмет их соответствия требованиям законодательства Российской Федерации;</w:t>
      </w:r>
    </w:p>
    <w:p w:rsidR="00E3513F" w:rsidRPr="00673934" w:rsidRDefault="00E3513F" w:rsidP="00E3513F">
      <w:pPr>
        <w:tabs>
          <w:tab w:val="left" w:pos="600"/>
          <w:tab w:val="left" w:pos="993"/>
        </w:tabs>
        <w:jc w:val="both"/>
        <w:rPr>
          <w:sz w:val="28"/>
          <w:szCs w:val="28"/>
        </w:rPr>
      </w:pPr>
      <w:r w:rsidRPr="00673934">
        <w:rPr>
          <w:sz w:val="28"/>
          <w:szCs w:val="28"/>
        </w:rPr>
        <w:t xml:space="preserve">     5) принятие решения о предоставлении (об отказе в предоставлении) Услуги;</w:t>
      </w:r>
    </w:p>
    <w:p w:rsidR="00E3513F" w:rsidRPr="00673934" w:rsidRDefault="00E3513F" w:rsidP="00E3513F">
      <w:pPr>
        <w:tabs>
          <w:tab w:val="left" w:pos="360"/>
          <w:tab w:val="left" w:pos="993"/>
        </w:tabs>
        <w:jc w:val="both"/>
        <w:rPr>
          <w:sz w:val="28"/>
          <w:szCs w:val="28"/>
        </w:rPr>
      </w:pPr>
      <w:r w:rsidRPr="00673934">
        <w:rPr>
          <w:sz w:val="28"/>
          <w:szCs w:val="28"/>
        </w:rPr>
        <w:t xml:space="preserve">     6) предоставление результата Услуги.</w:t>
      </w:r>
    </w:p>
    <w:p w:rsidR="002B7CCF" w:rsidRPr="00673934" w:rsidRDefault="00385D51" w:rsidP="00E3513F">
      <w:pPr>
        <w:tabs>
          <w:tab w:val="left" w:pos="360"/>
          <w:tab w:val="left" w:pos="993"/>
        </w:tabs>
        <w:jc w:val="both"/>
        <w:rPr>
          <w:rFonts w:eastAsiaTheme="minorEastAsia"/>
          <w:sz w:val="28"/>
          <w:szCs w:val="28"/>
        </w:rPr>
      </w:pPr>
      <w:r w:rsidRPr="00673934">
        <w:rPr>
          <w:sz w:val="28"/>
          <w:szCs w:val="28"/>
        </w:rPr>
        <w:tab/>
      </w:r>
      <w:r w:rsidR="002B7CCF" w:rsidRPr="00673934">
        <w:rPr>
          <w:rFonts w:eastAsiaTheme="minorEastAsia"/>
          <w:sz w:val="28"/>
          <w:szCs w:val="28"/>
        </w:rPr>
        <w:t xml:space="preserve"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</w:t>
      </w:r>
      <w:r w:rsidR="00BB7C68" w:rsidRPr="00673934">
        <w:rPr>
          <w:rFonts w:eastAsiaTheme="minorEastAsia"/>
          <w:sz w:val="28"/>
          <w:szCs w:val="28"/>
        </w:rPr>
        <w:t xml:space="preserve">муниципальный </w:t>
      </w:r>
      <w:r w:rsidR="002B7CCF" w:rsidRPr="00673934">
        <w:rPr>
          <w:rFonts w:eastAsiaTheme="minorEastAsia"/>
          <w:sz w:val="28"/>
          <w:szCs w:val="28"/>
        </w:rPr>
        <w:t xml:space="preserve">район </w:t>
      </w:r>
      <w:r w:rsidR="00BB7C68" w:rsidRPr="00673934">
        <w:rPr>
          <w:rFonts w:eastAsiaTheme="minorEastAsia"/>
          <w:sz w:val="28"/>
          <w:szCs w:val="28"/>
        </w:rPr>
        <w:t xml:space="preserve">Краснодарского края </w:t>
      </w:r>
      <w:r w:rsidR="002B7CCF" w:rsidRPr="00673934">
        <w:rPr>
          <w:rFonts w:eastAsiaTheme="minorEastAsia"/>
          <w:sz w:val="28"/>
          <w:szCs w:val="28"/>
        </w:rPr>
        <w:t>отсутствуют.</w:t>
      </w:r>
    </w:p>
    <w:p w:rsidR="002B7CCF" w:rsidRPr="00673934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673934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Тимашевский </w:t>
      </w:r>
      <w:r w:rsidR="00BB7C68" w:rsidRPr="00673934">
        <w:rPr>
          <w:rFonts w:eastAsiaTheme="minorEastAsia"/>
          <w:sz w:val="28"/>
          <w:szCs w:val="28"/>
        </w:rPr>
        <w:t xml:space="preserve">муниципальный </w:t>
      </w:r>
      <w:r w:rsidRPr="00673934">
        <w:rPr>
          <w:rFonts w:eastAsiaTheme="minorEastAsia"/>
          <w:sz w:val="28"/>
          <w:szCs w:val="28"/>
        </w:rPr>
        <w:t>район</w:t>
      </w:r>
      <w:r w:rsidR="00BB7C68" w:rsidRPr="00673934">
        <w:rPr>
          <w:rFonts w:eastAsiaTheme="minorEastAsia"/>
          <w:sz w:val="28"/>
          <w:szCs w:val="28"/>
        </w:rPr>
        <w:t xml:space="preserve"> Краснодарского края</w:t>
      </w:r>
      <w:r w:rsidRPr="00673934">
        <w:rPr>
          <w:rFonts w:eastAsiaTheme="minorEastAsia"/>
          <w:sz w:val="28"/>
          <w:szCs w:val="28"/>
        </w:rPr>
        <w:t>), понесенные от регулирующего воздействия предлагаемого проекта муниципального правового акта, не предполагаются.</w:t>
      </w:r>
    </w:p>
    <w:p w:rsidR="00BB7C68" w:rsidRPr="00263753" w:rsidRDefault="00BB7C68" w:rsidP="0026375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3753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правового регулирования, связанные с введением предлагаемого регулирования (</w:t>
      </w:r>
      <w:r w:rsidR="00263753" w:rsidRPr="0026375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63753" w:rsidRPr="00263753">
        <w:rPr>
          <w:rFonts w:ascii="Times New Roman" w:eastAsia="Times New Roman" w:hAnsi="Times New Roman" w:cs="Times New Roman"/>
          <w:sz w:val="28"/>
          <w:szCs w:val="28"/>
        </w:rPr>
        <w:t xml:space="preserve">обращения юридического лица, являющегося застройщиком в соответствии с Градостроительным кодексом Российской Федерации, за выдачей </w:t>
      </w:r>
      <w:r w:rsidR="00263753" w:rsidRPr="00263753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 w:rsidRPr="00263753">
        <w:rPr>
          <w:rFonts w:ascii="Times New Roman" w:hAnsi="Times New Roman" w:cs="Times New Roman"/>
          <w:sz w:val="28"/>
          <w:szCs w:val="28"/>
        </w:rPr>
        <w:t>, предполагаются</w:t>
      </w:r>
      <w:r w:rsidRPr="00263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информационных издержек, связанных с трудозатратами на предоставление заявления о предоставлении муниципальной услуги и документов в расчете на одного заявителя </w:t>
      </w:r>
      <w:r w:rsidRPr="00263753">
        <w:rPr>
          <w:rFonts w:ascii="Times New Roman" w:hAnsi="Times New Roman" w:cs="Times New Roman"/>
          <w:sz w:val="28"/>
          <w:szCs w:val="28"/>
        </w:rPr>
        <w:t>в</w:t>
      </w:r>
      <w:r w:rsidRPr="00263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размере </w:t>
      </w:r>
      <w:r w:rsidRPr="00263753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263753" w:rsidRPr="00263753">
        <w:rPr>
          <w:rFonts w:ascii="Times New Roman" w:hAnsi="Times New Roman" w:cs="Times New Roman"/>
          <w:sz w:val="28"/>
          <w:szCs w:val="28"/>
        </w:rPr>
        <w:t>16506</w:t>
      </w:r>
      <w:r w:rsidRPr="00263753">
        <w:rPr>
          <w:rFonts w:ascii="Times New Roman" w:hAnsi="Times New Roman" w:cs="Times New Roman"/>
          <w:sz w:val="28"/>
          <w:szCs w:val="28"/>
        </w:rPr>
        <w:t>,</w:t>
      </w:r>
      <w:r w:rsidR="00263753" w:rsidRPr="00263753">
        <w:rPr>
          <w:rFonts w:ascii="Times New Roman" w:hAnsi="Times New Roman" w:cs="Times New Roman"/>
          <w:sz w:val="28"/>
          <w:szCs w:val="28"/>
        </w:rPr>
        <w:t>4</w:t>
      </w:r>
      <w:r w:rsidRPr="00263753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263753" w:rsidRPr="00263753">
        <w:rPr>
          <w:rFonts w:ascii="Times New Roman" w:hAnsi="Times New Roman" w:cs="Times New Roman"/>
          <w:sz w:val="28"/>
          <w:szCs w:val="28"/>
        </w:rPr>
        <w:t>726281,6</w:t>
      </w:r>
      <w:r w:rsidRPr="00263753">
        <w:rPr>
          <w:rFonts w:ascii="Times New Roman" w:hAnsi="Times New Roman" w:cs="Times New Roman"/>
          <w:sz w:val="28"/>
          <w:szCs w:val="28"/>
        </w:rPr>
        <w:t xml:space="preserve"> руб. в расчете на </w:t>
      </w:r>
      <w:r w:rsidR="00263753" w:rsidRPr="00263753">
        <w:rPr>
          <w:rFonts w:ascii="Times New Roman" w:hAnsi="Times New Roman" w:cs="Times New Roman"/>
          <w:sz w:val="28"/>
          <w:szCs w:val="28"/>
        </w:rPr>
        <w:t xml:space="preserve">44 </w:t>
      </w:r>
      <w:r w:rsidRPr="00263753">
        <w:rPr>
          <w:rFonts w:ascii="Times New Roman" w:hAnsi="Times New Roman" w:cs="Times New Roman"/>
          <w:sz w:val="28"/>
          <w:szCs w:val="28"/>
        </w:rPr>
        <w:t>заявител</w:t>
      </w:r>
      <w:r w:rsidR="00263753" w:rsidRPr="00263753">
        <w:rPr>
          <w:rFonts w:ascii="Times New Roman" w:hAnsi="Times New Roman" w:cs="Times New Roman"/>
          <w:sz w:val="28"/>
          <w:szCs w:val="28"/>
        </w:rPr>
        <w:t>я</w:t>
      </w:r>
      <w:r w:rsidRPr="0026375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47105" w:rsidRPr="00565BC6" w:rsidTr="00320D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4" w:rsidRPr="00673934" w:rsidRDefault="00673934" w:rsidP="00673934">
            <w:pPr>
              <w:ind w:firstLine="708"/>
              <w:jc w:val="both"/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      </w:r>
          </w:p>
          <w:p w:rsidR="00673934" w:rsidRPr="00673934" w:rsidRDefault="00673934" w:rsidP="00673934">
            <w:pPr>
              <w:pStyle w:val="ConsPlusNonforma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934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673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673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673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73934">
              <w:rPr>
                <w:rFonts w:ascii="Times New Roman" w:hAnsi="Times New Roman" w:cs="Times New Roman"/>
                <w:sz w:val="24"/>
                <w:szCs w:val="24"/>
              </w:rPr>
              <w:t xml:space="preserve">) в случае </w:t>
            </w:r>
            <w:r w:rsidRPr="00673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обращения юридического лица, являющегося застройщиком в соответствии с Градостроительным кодексом Российской Федерации, за выдачей </w:t>
            </w:r>
            <w:r w:rsidRPr="00673934">
              <w:rPr>
                <w:rFonts w:ascii="Times New Roman" w:hAnsi="Times New Roman" w:cs="Times New Roman"/>
                <w:sz w:val="24"/>
                <w:szCs w:val="24"/>
              </w:rPr>
              <w:t>разрешения на ввод объекта в эксплуатацию</w:t>
            </w:r>
            <w:r w:rsidRPr="00673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3934" w:rsidRPr="00673934" w:rsidRDefault="00673934" w:rsidP="00673934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34">
              <w:rPr>
                <w:rFonts w:ascii="Times New Roman" w:hAnsi="Times New Roman" w:cs="Times New Roman"/>
                <w:sz w:val="24"/>
                <w:szCs w:val="24"/>
              </w:rPr>
              <w:t>Расчет издержек на подготовку и представление запроса и документов:</w:t>
            </w:r>
          </w:p>
          <w:p w:rsidR="00673934" w:rsidRPr="00673934" w:rsidRDefault="00673934" w:rsidP="00673934">
            <w:pPr>
              <w:jc w:val="both"/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 xml:space="preserve">        1) название требования: информационные издержки, связанные с предоставлением документов в органы власти;</w:t>
            </w:r>
          </w:p>
          <w:p w:rsidR="00673934" w:rsidRPr="00673934" w:rsidRDefault="00673934" w:rsidP="00673934">
            <w:pPr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 xml:space="preserve">        тип требования: предоставление информации (документы и их копии);</w:t>
            </w:r>
          </w:p>
          <w:p w:rsidR="00673934" w:rsidRPr="00673934" w:rsidRDefault="00673934" w:rsidP="00673934">
            <w:pPr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 xml:space="preserve">        раздел требования: информационное;</w:t>
            </w:r>
          </w:p>
          <w:p w:rsidR="00673934" w:rsidRPr="00673934" w:rsidRDefault="00673934" w:rsidP="00673934">
            <w:pPr>
              <w:jc w:val="both"/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 xml:space="preserve">        информационный элемент: подача заявления на выдачу </w:t>
            </w:r>
            <w:r w:rsidRPr="00673934">
              <w:rPr>
                <w:color w:val="000000"/>
                <w:sz w:val="24"/>
                <w:szCs w:val="24"/>
              </w:rPr>
              <w:t xml:space="preserve">разрешения на ввод </w:t>
            </w:r>
            <w:r w:rsidRPr="00673934">
              <w:rPr>
                <w:sz w:val="24"/>
                <w:szCs w:val="24"/>
              </w:rPr>
              <w:t>объекта в эксплуатацию;</w:t>
            </w:r>
          </w:p>
          <w:p w:rsidR="00673934" w:rsidRPr="00673934" w:rsidRDefault="00673934" w:rsidP="00673934">
            <w:pPr>
              <w:ind w:firstLine="56"/>
              <w:jc w:val="both"/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ab/>
              <w:t>тип элемента: документы, составленные для передачи органам власти;</w:t>
            </w:r>
          </w:p>
          <w:p w:rsidR="00673934" w:rsidRPr="00673934" w:rsidRDefault="00673934" w:rsidP="00673934">
            <w:pPr>
              <w:rPr>
                <w:sz w:val="24"/>
                <w:szCs w:val="24"/>
              </w:rPr>
            </w:pPr>
            <w:r w:rsidRPr="00673934">
              <w:rPr>
                <w:bCs/>
                <w:sz w:val="24"/>
                <w:szCs w:val="24"/>
              </w:rPr>
              <w:t xml:space="preserve">          масштаб:</w:t>
            </w:r>
            <w:r w:rsidRPr="00673934">
              <w:rPr>
                <w:sz w:val="24"/>
                <w:szCs w:val="24"/>
              </w:rPr>
              <w:t xml:space="preserve"> число заявлений - 1 ед. или 44 ед.   </w:t>
            </w:r>
          </w:p>
          <w:p w:rsidR="00673934" w:rsidRPr="00673934" w:rsidRDefault="00673934" w:rsidP="00673934">
            <w:pPr>
              <w:ind w:firstLine="720"/>
              <w:rPr>
                <w:sz w:val="24"/>
                <w:szCs w:val="24"/>
              </w:rPr>
            </w:pPr>
            <w:r w:rsidRPr="00673934">
              <w:rPr>
                <w:bCs/>
                <w:sz w:val="24"/>
                <w:szCs w:val="24"/>
              </w:rPr>
              <w:t>частота представления:</w:t>
            </w:r>
            <w:r w:rsidRPr="00673934">
              <w:rPr>
                <w:sz w:val="24"/>
                <w:szCs w:val="24"/>
              </w:rPr>
              <w:t xml:space="preserve"> 1 ед.   </w:t>
            </w:r>
          </w:p>
          <w:p w:rsidR="00673934" w:rsidRPr="00673934" w:rsidRDefault="00673934" w:rsidP="00673934">
            <w:pPr>
              <w:ind w:firstLine="720"/>
              <w:rPr>
                <w:sz w:val="24"/>
                <w:szCs w:val="24"/>
              </w:rPr>
            </w:pPr>
            <w:r w:rsidRPr="00673934">
              <w:rPr>
                <w:bCs/>
                <w:sz w:val="24"/>
                <w:szCs w:val="24"/>
              </w:rPr>
              <w:t>Действия:</w:t>
            </w:r>
            <w:r w:rsidRPr="00673934">
              <w:rPr>
                <w:sz w:val="24"/>
                <w:szCs w:val="24"/>
              </w:rPr>
              <w:t xml:space="preserve"> </w:t>
            </w:r>
          </w:p>
          <w:p w:rsidR="00673934" w:rsidRPr="00673934" w:rsidRDefault="00673934" w:rsidP="00673934">
            <w:pPr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 xml:space="preserve">          Написание любого документа низкого уровня сложности (менее 5 стр. печатного текста) - 1 чел./часов.</w:t>
            </w:r>
          </w:p>
          <w:p w:rsidR="00673934" w:rsidRPr="00673934" w:rsidRDefault="00673934" w:rsidP="00673934">
            <w:pPr>
              <w:ind w:firstLine="720"/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>Копирование документов – 1 ,00 чел./часов.</w:t>
            </w:r>
          </w:p>
          <w:p w:rsidR="00673934" w:rsidRPr="00673934" w:rsidRDefault="00673934" w:rsidP="00673934">
            <w:pPr>
              <w:ind w:firstLine="720"/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>Подача заявления – 1 чел./час.</w:t>
            </w:r>
          </w:p>
          <w:p w:rsidR="00673934" w:rsidRPr="00673934" w:rsidRDefault="00673934" w:rsidP="00673934">
            <w:pPr>
              <w:ind w:firstLine="720"/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>Тип требования: приобретение расходных материалов;</w:t>
            </w:r>
          </w:p>
          <w:p w:rsidR="00673934" w:rsidRPr="00673934" w:rsidRDefault="00673934" w:rsidP="00673934">
            <w:pPr>
              <w:ind w:firstLine="720"/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>Раздел требования: содержательное;</w:t>
            </w:r>
          </w:p>
          <w:p w:rsidR="00673934" w:rsidRPr="00673934" w:rsidRDefault="00673934" w:rsidP="00673934">
            <w:pPr>
              <w:ind w:firstLine="720"/>
              <w:rPr>
                <w:bCs/>
                <w:sz w:val="24"/>
                <w:szCs w:val="24"/>
              </w:rPr>
            </w:pPr>
            <w:r w:rsidRPr="00673934">
              <w:rPr>
                <w:bCs/>
                <w:sz w:val="24"/>
                <w:szCs w:val="24"/>
              </w:rPr>
              <w:t>Список приобретений:</w:t>
            </w:r>
          </w:p>
          <w:p w:rsidR="00673934" w:rsidRPr="00673934" w:rsidRDefault="00673934" w:rsidP="00673934">
            <w:pPr>
              <w:ind w:firstLine="720"/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>Технический план объекта капитального строительства, подготовленного в соответствии с Федеральным законом от 13 июля 2015 г. № 218-ФЗ «О государственной регистрации недвижимости» - 10000 руб.</w:t>
            </w:r>
          </w:p>
          <w:p w:rsidR="00673934" w:rsidRPr="00673934" w:rsidRDefault="00673934" w:rsidP="00673934">
            <w:pPr>
              <w:ind w:firstLine="720"/>
              <w:rPr>
                <w:bCs/>
                <w:sz w:val="24"/>
                <w:szCs w:val="24"/>
              </w:rPr>
            </w:pPr>
            <w:r w:rsidRPr="00673934">
              <w:rPr>
                <w:rFonts w:eastAsia="Calibri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– 5000,00 руб.</w:t>
            </w:r>
          </w:p>
          <w:p w:rsidR="00673934" w:rsidRPr="00673934" w:rsidRDefault="00673934" w:rsidP="00673934">
            <w:pPr>
              <w:ind w:firstLine="720"/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>Затраты на расходные материалы и канцелярские товары – 100 руб.</w:t>
            </w:r>
          </w:p>
          <w:p w:rsidR="00673934" w:rsidRPr="00673934" w:rsidRDefault="00673934" w:rsidP="00673934">
            <w:pPr>
              <w:shd w:val="clear" w:color="auto" w:fill="FFFFFF"/>
              <w:ind w:firstLine="720"/>
              <w:rPr>
                <w:color w:val="000000" w:themeColor="text1"/>
                <w:sz w:val="24"/>
                <w:szCs w:val="24"/>
              </w:rPr>
            </w:pPr>
            <w:r w:rsidRPr="00673934">
              <w:rPr>
                <w:bCs/>
                <w:sz w:val="24"/>
                <w:szCs w:val="24"/>
              </w:rPr>
              <w:t>Среднемесячная заработная плата работников крупных и средних организаций муниципального образования Тимашевский район по состоянию на 1 января 2026 г. согласно данным органов статистики:</w:t>
            </w:r>
            <w:r w:rsidRPr="00673934">
              <w:rPr>
                <w:sz w:val="24"/>
                <w:szCs w:val="24"/>
              </w:rPr>
              <w:t xml:space="preserve"> 78758,00 руб.</w:t>
            </w:r>
          </w:p>
          <w:p w:rsidR="00673934" w:rsidRPr="00673934" w:rsidRDefault="00673934" w:rsidP="00673934">
            <w:pPr>
              <w:ind w:firstLine="720"/>
              <w:rPr>
                <w:sz w:val="24"/>
                <w:szCs w:val="24"/>
              </w:rPr>
            </w:pPr>
            <w:r w:rsidRPr="00673934">
              <w:rPr>
                <w:bCs/>
                <w:sz w:val="24"/>
                <w:szCs w:val="24"/>
              </w:rPr>
              <w:t>Средняя стоимость часа работы:</w:t>
            </w:r>
            <w:r w:rsidRPr="00673934">
              <w:rPr>
                <w:sz w:val="24"/>
                <w:szCs w:val="24"/>
              </w:rPr>
              <w:t xml:space="preserve"> 468,80 руб. </w:t>
            </w:r>
          </w:p>
          <w:p w:rsidR="00673934" w:rsidRPr="00673934" w:rsidRDefault="00673934" w:rsidP="00673934">
            <w:pPr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 xml:space="preserve">          Стоимость требования: 16506,4 руб. </w:t>
            </w:r>
          </w:p>
          <w:p w:rsidR="00673934" w:rsidRPr="00673934" w:rsidRDefault="00673934" w:rsidP="00673934">
            <w:pPr>
              <w:rPr>
                <w:sz w:val="24"/>
                <w:szCs w:val="24"/>
              </w:rPr>
            </w:pPr>
            <w:r w:rsidRPr="00673934">
              <w:rPr>
                <w:sz w:val="24"/>
                <w:szCs w:val="24"/>
              </w:rPr>
              <w:t xml:space="preserve">((468,80*(1+1+1)+100,00+10000,00+5000,00) в расчете на 1 ед. </w:t>
            </w:r>
          </w:p>
          <w:p w:rsidR="00117021" w:rsidRPr="00565BC6" w:rsidRDefault="00673934" w:rsidP="00673934">
            <w:pPr>
              <w:rPr>
                <w:sz w:val="24"/>
                <w:szCs w:val="24"/>
                <w:highlight w:val="yellow"/>
              </w:rPr>
            </w:pPr>
            <w:r w:rsidRPr="00673934">
              <w:rPr>
                <w:sz w:val="24"/>
                <w:szCs w:val="24"/>
              </w:rPr>
              <w:t>или 726281,6 руб. на 44 заявителя.</w:t>
            </w:r>
          </w:p>
        </w:tc>
      </w:tr>
    </w:tbl>
    <w:p w:rsidR="002B7CCF" w:rsidRPr="00263753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263753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263753" w:rsidRPr="00263753">
        <w:rPr>
          <w:rFonts w:eastAsiaTheme="minorEastAsia"/>
          <w:sz w:val="28"/>
          <w:szCs w:val="28"/>
        </w:rPr>
        <w:t xml:space="preserve">5 марта </w:t>
      </w:r>
      <w:r w:rsidRPr="00263753">
        <w:rPr>
          <w:rFonts w:eastAsiaTheme="minorEastAsia"/>
          <w:sz w:val="28"/>
          <w:szCs w:val="28"/>
        </w:rPr>
        <w:t>202</w:t>
      </w:r>
      <w:r w:rsidR="00BB7C68" w:rsidRPr="00263753">
        <w:rPr>
          <w:rFonts w:eastAsiaTheme="minorEastAsia"/>
          <w:sz w:val="28"/>
          <w:szCs w:val="28"/>
        </w:rPr>
        <w:t>6</w:t>
      </w:r>
      <w:r w:rsidRPr="00263753">
        <w:rPr>
          <w:rFonts w:eastAsiaTheme="minorEastAsia"/>
          <w:sz w:val="28"/>
          <w:szCs w:val="28"/>
        </w:rPr>
        <w:t xml:space="preserve"> г. по </w:t>
      </w:r>
      <w:r w:rsidR="00263753" w:rsidRPr="00263753">
        <w:rPr>
          <w:rFonts w:eastAsiaTheme="minorEastAsia"/>
          <w:sz w:val="28"/>
          <w:szCs w:val="28"/>
        </w:rPr>
        <w:t xml:space="preserve">19 </w:t>
      </w:r>
      <w:r w:rsidR="00BB7C68" w:rsidRPr="00263753">
        <w:rPr>
          <w:rFonts w:eastAsiaTheme="minorEastAsia"/>
          <w:sz w:val="28"/>
          <w:szCs w:val="28"/>
        </w:rPr>
        <w:t xml:space="preserve">марта </w:t>
      </w:r>
      <w:r w:rsidRPr="00263753">
        <w:rPr>
          <w:rFonts w:eastAsiaTheme="minorEastAsia"/>
          <w:sz w:val="28"/>
          <w:szCs w:val="28"/>
        </w:rPr>
        <w:t>202</w:t>
      </w:r>
      <w:r w:rsidR="00BB7C68" w:rsidRPr="00263753">
        <w:rPr>
          <w:rFonts w:eastAsiaTheme="minorEastAsia"/>
          <w:sz w:val="28"/>
          <w:szCs w:val="28"/>
        </w:rPr>
        <w:t>6</w:t>
      </w:r>
      <w:r w:rsidRPr="00263753">
        <w:rPr>
          <w:rFonts w:eastAsiaTheme="minorEastAsia"/>
          <w:sz w:val="28"/>
          <w:szCs w:val="28"/>
        </w:rPr>
        <w:t xml:space="preserve"> г.</w:t>
      </w:r>
    </w:p>
    <w:p w:rsidR="002B7CCF" w:rsidRPr="00263753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263753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263753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263753">
        <w:t xml:space="preserve"> </w:t>
      </w:r>
      <w:r w:rsidRPr="00263753">
        <w:rPr>
          <w:rFonts w:eastAsiaTheme="minorEastAsia"/>
          <w:sz w:val="28"/>
          <w:szCs w:val="28"/>
        </w:rPr>
        <w:t>https://тимрегион.рф/.</w:t>
      </w:r>
    </w:p>
    <w:p w:rsidR="002B7CCF" w:rsidRPr="00263753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263753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председателю Ассоциации крестьянских (фермерских) хозяйств и сельскохозяйственных кооперативов Тимашевского района Авдееву П.В.,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</w:t>
      </w:r>
      <w:r w:rsidR="00D91486" w:rsidRPr="00263753">
        <w:rPr>
          <w:rFonts w:eastAsiaTheme="minorEastAsia"/>
          <w:sz w:val="28"/>
          <w:szCs w:val="28"/>
        </w:rPr>
        <w:t>дприятие «Ветфарм» Трошину А.Н.</w:t>
      </w:r>
      <w:r w:rsidRPr="00263753">
        <w:rPr>
          <w:rFonts w:eastAsiaTheme="minorEastAsia"/>
          <w:sz w:val="28"/>
          <w:szCs w:val="28"/>
        </w:rPr>
        <w:t>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 с которыми заключены соглашения о взаимодействии при проведении оценки регулирующего воздействия.</w:t>
      </w:r>
    </w:p>
    <w:p w:rsidR="002B7CCF" w:rsidRPr="00263753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263753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D9148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263753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263753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263753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263753">
        <w:rPr>
          <w:rFonts w:eastAsiaTheme="minorEastAsia"/>
          <w:sz w:val="28"/>
          <w:szCs w:val="28"/>
        </w:rPr>
        <w:t xml:space="preserve">муниципальный </w:t>
      </w:r>
      <w:r w:rsidRPr="00263753">
        <w:rPr>
          <w:rFonts w:eastAsiaTheme="minorEastAsia"/>
          <w:sz w:val="28"/>
          <w:szCs w:val="28"/>
        </w:rPr>
        <w:t>район</w:t>
      </w:r>
      <w:r w:rsidR="00FC3389" w:rsidRPr="00263753">
        <w:rPr>
          <w:rFonts w:eastAsiaTheme="minorEastAsia"/>
          <w:sz w:val="28"/>
          <w:szCs w:val="28"/>
        </w:rPr>
        <w:t xml:space="preserve"> Краснодарского края</w:t>
      </w:r>
      <w:r w:rsidRPr="00263753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263753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263753">
        <w:rPr>
          <w:rFonts w:eastAsiaTheme="minorEastAsia" w:cs="Courier New"/>
          <w:sz w:val="28"/>
          <w:szCs w:val="28"/>
        </w:rPr>
        <w:t xml:space="preserve">муниципальный </w:t>
      </w:r>
      <w:r w:rsidRPr="00263753">
        <w:rPr>
          <w:rFonts w:eastAsiaTheme="minorEastAsia" w:cs="Courier New"/>
          <w:sz w:val="28"/>
          <w:szCs w:val="28"/>
        </w:rPr>
        <w:t>район</w:t>
      </w:r>
      <w:r w:rsidR="00FC3389" w:rsidRPr="00263753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263753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263753" w:rsidRPr="00D91486" w:rsidRDefault="00263753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5D3846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>Н</w:t>
      </w:r>
      <w:r w:rsidR="00CB0376" w:rsidRPr="005D384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5D3846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5D3846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5D384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5D384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5D384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D3846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5D3846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5D384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5D38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5D3846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5D3846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455147">
        <w:rPr>
          <w:rFonts w:ascii="Times New Roman" w:hAnsi="Times New Roman" w:cs="Times New Roman"/>
          <w:sz w:val="28"/>
          <w:szCs w:val="28"/>
        </w:rPr>
        <w:t xml:space="preserve">    </w:t>
      </w:r>
      <w:r w:rsidR="002B7CCF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566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469607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91C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F1816"/>
    <w:multiLevelType w:val="hybridMultilevel"/>
    <w:tmpl w:val="C59C850A"/>
    <w:lvl w:ilvl="0" w:tplc="0419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10539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16"/>
  </w:num>
  <w:num w:numId="13">
    <w:abstractNumId w:val="4"/>
  </w:num>
  <w:num w:numId="14">
    <w:abstractNumId w:val="8"/>
  </w:num>
  <w:num w:numId="15">
    <w:abstractNumId w:val="9"/>
  </w:num>
  <w:num w:numId="16">
    <w:abstractNumId w:val="1"/>
  </w:num>
  <w:num w:numId="17">
    <w:abstractNumId w:val="13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34B6"/>
    <w:rsid w:val="000447BD"/>
    <w:rsid w:val="00044B34"/>
    <w:rsid w:val="000457C7"/>
    <w:rsid w:val="00047105"/>
    <w:rsid w:val="00051080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200D"/>
    <w:rsid w:val="0007303A"/>
    <w:rsid w:val="0007478C"/>
    <w:rsid w:val="000826EB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2710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C20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3DDD"/>
    <w:rsid w:val="0012491C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659DA"/>
    <w:rsid w:val="0017398E"/>
    <w:rsid w:val="00177C3D"/>
    <w:rsid w:val="001806AF"/>
    <w:rsid w:val="00181777"/>
    <w:rsid w:val="0018197F"/>
    <w:rsid w:val="00181EFE"/>
    <w:rsid w:val="00182407"/>
    <w:rsid w:val="00182E3B"/>
    <w:rsid w:val="0018313C"/>
    <w:rsid w:val="00183155"/>
    <w:rsid w:val="0018368C"/>
    <w:rsid w:val="0018475E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556"/>
    <w:rsid w:val="001D395A"/>
    <w:rsid w:val="001D6A60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3457"/>
    <w:rsid w:val="00255721"/>
    <w:rsid w:val="002575C0"/>
    <w:rsid w:val="00262C5D"/>
    <w:rsid w:val="00263753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C09"/>
    <w:rsid w:val="00286B33"/>
    <w:rsid w:val="0028710B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5438"/>
    <w:rsid w:val="002B02B3"/>
    <w:rsid w:val="002B107F"/>
    <w:rsid w:val="002B3A4C"/>
    <w:rsid w:val="002B48E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70F"/>
    <w:rsid w:val="002F1D26"/>
    <w:rsid w:val="002F2448"/>
    <w:rsid w:val="002F5B09"/>
    <w:rsid w:val="002F7D2C"/>
    <w:rsid w:val="00300AE7"/>
    <w:rsid w:val="00300EF4"/>
    <w:rsid w:val="00303AD2"/>
    <w:rsid w:val="00305DE6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0F3E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59B5"/>
    <w:rsid w:val="00376147"/>
    <w:rsid w:val="003850DB"/>
    <w:rsid w:val="003857AD"/>
    <w:rsid w:val="00385D51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0E08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17C0"/>
    <w:rsid w:val="003F5099"/>
    <w:rsid w:val="003F544A"/>
    <w:rsid w:val="003F7662"/>
    <w:rsid w:val="0040115A"/>
    <w:rsid w:val="004023A7"/>
    <w:rsid w:val="00402DC4"/>
    <w:rsid w:val="00403A44"/>
    <w:rsid w:val="00403B1C"/>
    <w:rsid w:val="00404F12"/>
    <w:rsid w:val="00406AEB"/>
    <w:rsid w:val="004075F5"/>
    <w:rsid w:val="00407729"/>
    <w:rsid w:val="0041090A"/>
    <w:rsid w:val="00411F68"/>
    <w:rsid w:val="0041252D"/>
    <w:rsid w:val="00412857"/>
    <w:rsid w:val="00412ED8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694F"/>
    <w:rsid w:val="004C70D7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5BC6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F18E3"/>
    <w:rsid w:val="005F30FF"/>
    <w:rsid w:val="005F3231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4E05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4668E"/>
    <w:rsid w:val="00651785"/>
    <w:rsid w:val="00651E08"/>
    <w:rsid w:val="00652772"/>
    <w:rsid w:val="00653AEF"/>
    <w:rsid w:val="00653E09"/>
    <w:rsid w:val="00654F66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3934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8DD"/>
    <w:rsid w:val="006C5988"/>
    <w:rsid w:val="006C63F8"/>
    <w:rsid w:val="006C6400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0265"/>
    <w:rsid w:val="006E126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4AA3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2488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8100A"/>
    <w:rsid w:val="00781A56"/>
    <w:rsid w:val="00782337"/>
    <w:rsid w:val="00782540"/>
    <w:rsid w:val="00782CD3"/>
    <w:rsid w:val="00783221"/>
    <w:rsid w:val="00790727"/>
    <w:rsid w:val="00791E56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852E7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5FE4"/>
    <w:rsid w:val="008B7E43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8E0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10DA"/>
    <w:rsid w:val="009536A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3490"/>
    <w:rsid w:val="00984666"/>
    <w:rsid w:val="00985C63"/>
    <w:rsid w:val="00986417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A001D1"/>
    <w:rsid w:val="00A032B0"/>
    <w:rsid w:val="00A054EA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17B5B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57B0"/>
    <w:rsid w:val="00A76849"/>
    <w:rsid w:val="00A768C9"/>
    <w:rsid w:val="00A76C45"/>
    <w:rsid w:val="00A76F7F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554"/>
    <w:rsid w:val="00A97D89"/>
    <w:rsid w:val="00AA0EBB"/>
    <w:rsid w:val="00AA292B"/>
    <w:rsid w:val="00AA63B0"/>
    <w:rsid w:val="00AA6BED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4AA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B7C68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807"/>
    <w:rsid w:val="00C63AFB"/>
    <w:rsid w:val="00C63C52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FAE"/>
    <w:rsid w:val="00D25976"/>
    <w:rsid w:val="00D26C9A"/>
    <w:rsid w:val="00D27206"/>
    <w:rsid w:val="00D3058D"/>
    <w:rsid w:val="00D318E6"/>
    <w:rsid w:val="00D35E9D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73B0"/>
    <w:rsid w:val="00D57CEE"/>
    <w:rsid w:val="00D632B5"/>
    <w:rsid w:val="00D63386"/>
    <w:rsid w:val="00D637B2"/>
    <w:rsid w:val="00D64A79"/>
    <w:rsid w:val="00D70513"/>
    <w:rsid w:val="00D75164"/>
    <w:rsid w:val="00D75633"/>
    <w:rsid w:val="00D82780"/>
    <w:rsid w:val="00D839FB"/>
    <w:rsid w:val="00D8674E"/>
    <w:rsid w:val="00D91486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51F5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5F09"/>
    <w:rsid w:val="00DF61A3"/>
    <w:rsid w:val="00E01C54"/>
    <w:rsid w:val="00E01FB1"/>
    <w:rsid w:val="00E033A4"/>
    <w:rsid w:val="00E03E47"/>
    <w:rsid w:val="00E0472D"/>
    <w:rsid w:val="00E047EC"/>
    <w:rsid w:val="00E055A8"/>
    <w:rsid w:val="00E11927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13F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606FA"/>
    <w:rsid w:val="00E6456E"/>
    <w:rsid w:val="00E652C2"/>
    <w:rsid w:val="00E66E9B"/>
    <w:rsid w:val="00E71A45"/>
    <w:rsid w:val="00E765D3"/>
    <w:rsid w:val="00E7779A"/>
    <w:rsid w:val="00E8073D"/>
    <w:rsid w:val="00E80B0B"/>
    <w:rsid w:val="00E81C6F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10A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137"/>
    <w:rsid w:val="00F53EB3"/>
    <w:rsid w:val="00F55524"/>
    <w:rsid w:val="00F60406"/>
    <w:rsid w:val="00F60BB8"/>
    <w:rsid w:val="00F637DA"/>
    <w:rsid w:val="00F6464A"/>
    <w:rsid w:val="00F65D83"/>
    <w:rsid w:val="00F662F7"/>
    <w:rsid w:val="00F66506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D4049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4018"/>
  </w:style>
  <w:style w:type="paragraph" w:styleId="ae">
    <w:name w:val="footer"/>
    <w:basedOn w:val="a"/>
    <w:link w:val="af"/>
    <w:rsid w:val="00EA40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A4018"/>
  </w:style>
  <w:style w:type="paragraph" w:customStyle="1" w:styleId="af0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1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2">
    <w:name w:val="No Spacing"/>
    <w:uiPriority w:val="1"/>
    <w:qFormat/>
    <w:rsid w:val="00552C4E"/>
    <w:rPr>
      <w:sz w:val="26"/>
      <w:szCs w:val="24"/>
    </w:rPr>
  </w:style>
  <w:style w:type="character" w:styleId="af3">
    <w:name w:val="Strong"/>
    <w:basedOn w:val="a0"/>
    <w:uiPriority w:val="22"/>
    <w:qFormat/>
    <w:rsid w:val="00737B7C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93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8883-FF57-4729-B15C-289F0B60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7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1838</cp:revision>
  <cp:lastPrinted>2024-04-05T13:14:00Z</cp:lastPrinted>
  <dcterms:created xsi:type="dcterms:W3CDTF">2015-04-10T06:47:00Z</dcterms:created>
  <dcterms:modified xsi:type="dcterms:W3CDTF">2026-03-26T06:16:00Z</dcterms:modified>
</cp:coreProperties>
</file>