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342EA8">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9F7256">
              <w:rPr>
                <w:rFonts w:ascii="Times New Roman" w:hAnsi="Times New Roman" w:cs="Times New Roman"/>
                <w:sz w:val="24"/>
                <w:szCs w:val="24"/>
              </w:rPr>
              <w:t xml:space="preserve">обсуждения </w:t>
            </w:r>
            <w:r w:rsidR="00701852" w:rsidRPr="00701852">
              <w:rPr>
                <w:rFonts w:ascii="Times New Roman" w:hAnsi="Times New Roman" w:cs="Times New Roman"/>
                <w:sz w:val="24"/>
                <w:szCs w:val="24"/>
              </w:rPr>
              <w:t>проекта постановления администрации муниципального</w:t>
            </w:r>
          </w:p>
          <w:p w:rsidR="009F7256" w:rsidRDefault="00701852" w:rsidP="00342EA8">
            <w:pPr>
              <w:jc w:val="center"/>
              <w:outlineLvl w:val="0"/>
              <w:rPr>
                <w:rFonts w:ascii="Times New Roman" w:hAnsi="Times New Roman" w:cs="Times New Roman"/>
                <w:sz w:val="24"/>
                <w:szCs w:val="24"/>
              </w:rPr>
            </w:pPr>
            <w:r w:rsidRPr="00701852">
              <w:rPr>
                <w:rFonts w:ascii="Times New Roman" w:hAnsi="Times New Roman" w:cs="Times New Roman"/>
                <w:sz w:val="24"/>
                <w:szCs w:val="24"/>
              </w:rPr>
              <w:t xml:space="preserve">образования </w:t>
            </w:r>
            <w:proofErr w:type="spellStart"/>
            <w:r w:rsidRPr="00342EA8">
              <w:rPr>
                <w:rFonts w:ascii="Times New Roman" w:hAnsi="Times New Roman" w:cs="Times New Roman"/>
                <w:sz w:val="24"/>
                <w:szCs w:val="24"/>
              </w:rPr>
              <w:t>Тимашевский</w:t>
            </w:r>
            <w:proofErr w:type="spellEnd"/>
            <w:r w:rsidRPr="00342EA8">
              <w:rPr>
                <w:rFonts w:ascii="Times New Roman" w:hAnsi="Times New Roman" w:cs="Times New Roman"/>
                <w:sz w:val="24"/>
                <w:szCs w:val="24"/>
              </w:rPr>
              <w:t xml:space="preserve"> </w:t>
            </w:r>
            <w:r w:rsidRPr="009F7256">
              <w:rPr>
                <w:rFonts w:ascii="Times New Roman" w:hAnsi="Times New Roman" w:cs="Times New Roman"/>
                <w:sz w:val="24"/>
                <w:szCs w:val="24"/>
              </w:rPr>
              <w:t xml:space="preserve">район </w:t>
            </w:r>
            <w:r w:rsidR="009F7256" w:rsidRPr="009F7256">
              <w:rPr>
                <w:rFonts w:ascii="Times New Roman" w:hAnsi="Times New Roman" w:cs="Times New Roman"/>
                <w:sz w:val="24"/>
                <w:szCs w:val="24"/>
              </w:rPr>
              <w:t xml:space="preserve">«О внесении изменений в постановление администрации муниципального образования </w:t>
            </w:r>
            <w:proofErr w:type="spellStart"/>
            <w:r w:rsidR="009F7256" w:rsidRPr="009F7256">
              <w:rPr>
                <w:rFonts w:ascii="Times New Roman" w:hAnsi="Times New Roman" w:cs="Times New Roman"/>
                <w:sz w:val="24"/>
                <w:szCs w:val="24"/>
              </w:rPr>
              <w:t>Тимашевский</w:t>
            </w:r>
            <w:proofErr w:type="spellEnd"/>
            <w:r w:rsidR="009F7256" w:rsidRPr="009F7256">
              <w:rPr>
                <w:rFonts w:ascii="Times New Roman" w:hAnsi="Times New Roman" w:cs="Times New Roman"/>
                <w:sz w:val="24"/>
                <w:szCs w:val="24"/>
              </w:rPr>
              <w:t xml:space="preserve"> район от 27 июня 2019 г. № 668</w:t>
            </w:r>
          </w:p>
          <w:p w:rsidR="009F7256" w:rsidRDefault="009F7256" w:rsidP="00342EA8">
            <w:pPr>
              <w:jc w:val="center"/>
              <w:outlineLvl w:val="0"/>
              <w:rPr>
                <w:rFonts w:ascii="Times New Roman" w:hAnsi="Times New Roman" w:cs="Times New Roman"/>
                <w:sz w:val="24"/>
                <w:szCs w:val="24"/>
                <w:lang w:bidi="en-US"/>
              </w:rPr>
            </w:pPr>
            <w:r w:rsidRPr="009F7256">
              <w:rPr>
                <w:rFonts w:ascii="Times New Roman" w:hAnsi="Times New Roman" w:cs="Times New Roman"/>
                <w:sz w:val="24"/>
                <w:szCs w:val="24"/>
              </w:rPr>
              <w:t xml:space="preserve"> «</w:t>
            </w:r>
            <w:r w:rsidRPr="009F7256">
              <w:rPr>
                <w:rFonts w:ascii="Times New Roman" w:hAnsi="Times New Roman" w:cs="Times New Roman"/>
                <w:sz w:val="24"/>
                <w:szCs w:val="24"/>
                <w:lang w:bidi="en-US"/>
              </w:rPr>
              <w:t xml:space="preserve">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 реконструкцию, капитальный ремонт, ремонт пересечения автомобильной дороги местного значения </w:t>
            </w:r>
          </w:p>
          <w:p w:rsidR="009F7256" w:rsidRDefault="009F7256" w:rsidP="00342EA8">
            <w:pPr>
              <w:jc w:val="center"/>
              <w:outlineLvl w:val="0"/>
              <w:rPr>
                <w:rFonts w:ascii="Times New Roman" w:hAnsi="Times New Roman" w:cs="Times New Roman"/>
                <w:sz w:val="24"/>
                <w:szCs w:val="24"/>
                <w:lang w:bidi="en-US"/>
              </w:rPr>
            </w:pPr>
            <w:r w:rsidRPr="009F7256">
              <w:rPr>
                <w:rFonts w:ascii="Times New Roman" w:hAnsi="Times New Roman" w:cs="Times New Roman"/>
                <w:sz w:val="24"/>
                <w:szCs w:val="24"/>
                <w:lang w:bidi="en-US"/>
              </w:rPr>
              <w:t xml:space="preserve">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 а также перечня документов, необходимых </w:t>
            </w:r>
          </w:p>
          <w:p w:rsidR="009F7256" w:rsidRPr="009F7256" w:rsidRDefault="009F7256" w:rsidP="00342EA8">
            <w:pPr>
              <w:jc w:val="center"/>
              <w:outlineLvl w:val="0"/>
              <w:rPr>
                <w:rFonts w:ascii="Times New Roman" w:hAnsi="Times New Roman" w:cs="Times New Roman"/>
                <w:sz w:val="24"/>
                <w:szCs w:val="24"/>
              </w:rPr>
            </w:pPr>
            <w:r w:rsidRPr="009F7256">
              <w:rPr>
                <w:rFonts w:ascii="Times New Roman" w:hAnsi="Times New Roman" w:cs="Times New Roman"/>
                <w:sz w:val="24"/>
                <w:szCs w:val="24"/>
                <w:lang w:bidi="en-US"/>
              </w:rPr>
              <w:t>для выдачи такого согласия»</w:t>
            </w:r>
          </w:p>
          <w:p w:rsidR="00045209" w:rsidRPr="00045209" w:rsidRDefault="00045209" w:rsidP="00045209">
            <w:pPr>
              <w:pStyle w:val="ConsPlusNonformat"/>
              <w:jc w:val="center"/>
              <w:rPr>
                <w:rFonts w:ascii="Times New Roman" w:hAnsi="Times New Roman" w:cs="Times New Roman"/>
                <w:sz w:val="24"/>
                <w:szCs w:val="24"/>
              </w:rPr>
            </w:pPr>
            <w:r w:rsidRPr="00342EA8">
              <w:rPr>
                <w:rFonts w:ascii="Times New Roman" w:hAnsi="Times New Roman" w:cs="Times New Roman"/>
                <w:sz w:val="24"/>
                <w:szCs w:val="24"/>
              </w:rPr>
              <w:t>Пожалуйста, заполните и направьте данную форму по электронной почте</w:t>
            </w:r>
            <w:r w:rsidRPr="00045209">
              <w:rPr>
                <w:rFonts w:ascii="Times New Roman" w:hAnsi="Times New Roman" w:cs="Times New Roman"/>
                <w:sz w:val="24"/>
                <w:szCs w:val="24"/>
              </w:rPr>
              <w:t xml:space="preserve"> на</w:t>
            </w:r>
          </w:p>
          <w:p w:rsidR="00045209" w:rsidRDefault="00045209" w:rsidP="00A4554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A4554C">
              <w:rPr>
                <w:rFonts w:ascii="Times New Roman" w:hAnsi="Times New Roman" w:cs="Times New Roman"/>
                <w:sz w:val="24"/>
                <w:szCs w:val="24"/>
              </w:rPr>
              <w:t>22</w:t>
            </w:r>
            <w:r w:rsidR="00342EA8">
              <w:rPr>
                <w:rFonts w:ascii="Times New Roman" w:hAnsi="Times New Roman" w:cs="Times New Roman"/>
                <w:sz w:val="24"/>
                <w:szCs w:val="24"/>
              </w:rPr>
              <w:t xml:space="preserve"> сентября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A4554C">
              <w:rPr>
                <w:rFonts w:ascii="Times New Roman" w:hAnsi="Times New Roman" w:cs="Times New Roman"/>
                <w:sz w:val="24"/>
                <w:szCs w:val="24"/>
              </w:rPr>
              <w:t xml:space="preserve"> </w:t>
            </w:r>
            <w:r w:rsidRPr="00045209">
              <w:rPr>
                <w:rFonts w:ascii="Times New Roman" w:hAnsi="Times New Roman" w:cs="Times New Roman"/>
                <w:sz w:val="24"/>
                <w:szCs w:val="24"/>
              </w:rPr>
              <w:t xml:space="preserve">после указанного срока, а также направленные не в соответствии </w:t>
            </w:r>
            <w:bookmarkStart w:id="0" w:name="_GoBack"/>
            <w:bookmarkEnd w:id="0"/>
            <w:r w:rsidRPr="00045209">
              <w:rPr>
                <w:rFonts w:ascii="Times New Roman" w:hAnsi="Times New Roman" w:cs="Times New Roman"/>
                <w:sz w:val="24"/>
                <w:szCs w:val="24"/>
              </w:rPr>
              <w:t>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sidR="0092457C" w:rsidRPr="0092457C">
        <w:rPr>
          <w:rFonts w:ascii="Times New Roman" w:hAnsi="Times New Roman" w:cs="Times New Roman"/>
          <w:sz w:val="28"/>
          <w:szCs w:val="28"/>
        </w:rPr>
        <w:t>Тимашевский</w:t>
      </w:r>
      <w:proofErr w:type="spellEnd"/>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proofErr w:type="spellStart"/>
      <w:r w:rsidR="0092457C" w:rsidRPr="0092457C">
        <w:rPr>
          <w:rFonts w:ascii="Times New Roman" w:hAnsi="Times New Roman" w:cs="Times New Roman"/>
          <w:sz w:val="28"/>
          <w:szCs w:val="28"/>
        </w:rPr>
        <w:t>Тимашевский</w:t>
      </w:r>
      <w:proofErr w:type="spellEnd"/>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w:t>
      </w:r>
      <w:proofErr w:type="gramEnd"/>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D5" w:rsidRDefault="006A6ED5" w:rsidP="00840B1E">
      <w:pPr>
        <w:spacing w:after="0" w:line="240" w:lineRule="auto"/>
      </w:pPr>
      <w:r>
        <w:separator/>
      </w:r>
    </w:p>
  </w:endnote>
  <w:endnote w:type="continuationSeparator" w:id="0">
    <w:p w:rsidR="006A6ED5" w:rsidRDefault="006A6ED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D5" w:rsidRDefault="006A6ED5" w:rsidP="00840B1E">
      <w:pPr>
        <w:spacing w:after="0" w:line="240" w:lineRule="auto"/>
      </w:pPr>
      <w:r>
        <w:separator/>
      </w:r>
    </w:p>
  </w:footnote>
  <w:footnote w:type="continuationSeparator" w:id="0">
    <w:p w:rsidR="006A6ED5" w:rsidRDefault="006A6ED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4554C">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1838"/>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2EA8"/>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A6ED5"/>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9F7256"/>
    <w:rsid w:val="00A05A41"/>
    <w:rsid w:val="00A2055E"/>
    <w:rsid w:val="00A22469"/>
    <w:rsid w:val="00A22FC2"/>
    <w:rsid w:val="00A27A74"/>
    <w:rsid w:val="00A31A18"/>
    <w:rsid w:val="00A31F08"/>
    <w:rsid w:val="00A40867"/>
    <w:rsid w:val="00A45442"/>
    <w:rsid w:val="00A4554C"/>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C6BD4-8ACA-4912-8CF7-5BA9591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169B-69C2-4A85-9531-E70088DA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1161</Words>
  <Characters>6621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206</cp:revision>
  <dcterms:created xsi:type="dcterms:W3CDTF">2015-03-03T07:14:00Z</dcterms:created>
  <dcterms:modified xsi:type="dcterms:W3CDTF">2020-09-03T07:22:00Z</dcterms:modified>
</cp:coreProperties>
</file>