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A8" w:rsidRDefault="009D4E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D4EA8" w:rsidRDefault="009D4EA8">
      <w:pPr>
        <w:pStyle w:val="ConsPlusNormal"/>
        <w:jc w:val="both"/>
        <w:outlineLvl w:val="0"/>
      </w:pPr>
    </w:p>
    <w:p w:rsidR="009D4EA8" w:rsidRDefault="009D4EA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D4EA8" w:rsidRDefault="009D4EA8">
      <w:pPr>
        <w:pStyle w:val="ConsPlusTitle"/>
        <w:jc w:val="center"/>
      </w:pPr>
    </w:p>
    <w:p w:rsidR="009D4EA8" w:rsidRDefault="009D4EA8">
      <w:pPr>
        <w:pStyle w:val="ConsPlusTitle"/>
        <w:jc w:val="center"/>
      </w:pPr>
      <w:r>
        <w:t>ПОСТАНОВЛЕНИЕ</w:t>
      </w:r>
    </w:p>
    <w:p w:rsidR="009D4EA8" w:rsidRDefault="009D4EA8">
      <w:pPr>
        <w:pStyle w:val="ConsPlusTitle"/>
        <w:jc w:val="center"/>
      </w:pPr>
      <w:r>
        <w:t>от 5 декабря 2011 г. N 1008</w:t>
      </w:r>
    </w:p>
    <w:p w:rsidR="009D4EA8" w:rsidRDefault="009D4EA8">
      <w:pPr>
        <w:pStyle w:val="ConsPlusTitle"/>
        <w:jc w:val="center"/>
      </w:pPr>
    </w:p>
    <w:p w:rsidR="009D4EA8" w:rsidRDefault="009D4EA8">
      <w:pPr>
        <w:pStyle w:val="ConsPlusTitle"/>
        <w:jc w:val="center"/>
      </w:pPr>
      <w:r>
        <w:t>О ПРОВЕДЕНИИ ТЕХНИЧЕСКОГО ОСМОТРА ТРАНСПОРТНЫХ СРЕДСТВ</w:t>
      </w:r>
    </w:p>
    <w:p w:rsidR="009D4EA8" w:rsidRDefault="009D4E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D4E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29.11.2012 </w:t>
            </w:r>
            <w:hyperlink r:id="rId5" w:history="1">
              <w:r>
                <w:rPr>
                  <w:color w:val="0000FF"/>
                </w:rPr>
                <w:t>N 1236</w:t>
              </w:r>
            </w:hyperlink>
            <w:r>
              <w:rPr>
                <w:color w:val="392C69"/>
              </w:rPr>
              <w:t>,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13.11.2013 </w:t>
            </w:r>
            <w:hyperlink r:id="rId6" w:history="1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 xml:space="preserve">, от 06.06.2015 </w:t>
            </w:r>
            <w:hyperlink r:id="rId7" w:history="1">
              <w:r>
                <w:rPr>
                  <w:color w:val="0000FF"/>
                </w:rPr>
                <w:t>N 557</w:t>
              </w:r>
            </w:hyperlink>
            <w:r>
              <w:rPr>
                <w:color w:val="392C69"/>
              </w:rPr>
              <w:t xml:space="preserve">, от 04.09.2015 </w:t>
            </w:r>
            <w:hyperlink r:id="rId8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9" w:history="1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12.02.2018 </w:t>
            </w:r>
            <w:hyperlink r:id="rId10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D4EA8" w:rsidRDefault="009D4EA8">
      <w:pPr>
        <w:pStyle w:val="ConsPlusNormal"/>
        <w:jc w:val="center"/>
      </w:pPr>
    </w:p>
    <w:p w:rsidR="009D4EA8" w:rsidRDefault="009D4EA8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7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июля 1998 г. N 880 "О порядке проведения государственного технического осмотра транспортных средств, зарегистрированных в Государственной инспекции безопасности дорожного движения Министерства внутренних дел Российской Федерации" (Собрание законодательства Российской Федерации, 1998, N 32, ст. 3916);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раздел III</w:t>
        </w:r>
      </w:hyperlink>
      <w:r>
        <w:t xml:space="preserve"> изменений и дополнений, которые вносятся в решения Правительства Российской Федерации по вопросам обеспечения безопасности дорожного движения, утвержденных Постановлением Правительства Российской Федерации от 24 января 2001 г. N 67 "О внесении изменений и дополнений в решения Правительства Российской Федерации по вопросам обеспечения безопасности дорожного движения" (Собрание законодательства Российской Федерации, 2001, N 11, ст. 1029);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3</w:t>
        </w:r>
      </w:hyperlink>
      <w:r>
        <w:t xml:space="preserve"> Постановления Правительства Российской Федерации от 6 февраля 2002 г. N 83 "О проведении регулярных проверок транспортных и иных передвижных средств на соответствие техническим нормативам выбросов вредных (загрязняющих) веществ в атмосферный воздух" (Собрание законодательства Российской Федерации, 2002, N 6, ст. 586);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4</w:t>
        </w:r>
      </w:hyperlink>
      <w:r>
        <w:t xml:space="preserve"> изменений и дополнений,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средств, утвержденных Постановлением Правительства Российской Федерации от 7 мая 2003 г. N 265 "О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средств" (Собрание законодательства Российской Федерации, 2003, N 20, ст. 1899);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декабря 2005 г. N 862 "О внесении изменений в Постановление Правительства Российской Федерации от 31 июля 1998 г. N 880" (Собрание законодательства Российской Федерации, 2006, N 2, ст. 225);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2</w:t>
        </w:r>
      </w:hyperlink>
      <w:r>
        <w:t xml:space="preserve"> изменений, которые вносятся в Постановления Правительства Российской Федерации по вопросам обеспечения безопасности дорожного движения, утвержденных Постановлением </w:t>
      </w:r>
      <w:r>
        <w:lastRenderedPageBreak/>
        <w:t>Правительства Российской Федерации от 14 февраля 2009 г. N 106 "О внесении изменений в некоторые Постановления Правительства Российской Федерации по вопросам обеспечения безопасности дорожного движения" (Собрание законодательства Российской Федерации, 2009, N 8, ст. 971);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ноября 2010 г. N 908 "О внесении изменений в Положение о проведении государственного технического осмотра автомототранспортных средств и прицепов к ним Государственной инспекцией безопасности дорожного движения Министерства внутренних дел Российской Федерации" (Собрание законодательства Российской Федерации, 2010, N 47, ст. 6131);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октября 2011 г. N 832 "О внесении изменения в Положение о проведении конкурса среди юридических лиц и индивидуальных предпринимателей на участие в проверке технического состояния транспортных средств с использованием средств технического диагностирования при государственном техническом осмотре" (Собрание законодательства Российской Федерации, 2011, N 42, ст. 5930).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2012 г.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jc w:val="right"/>
      </w:pPr>
      <w:r>
        <w:t>Председатель Правительства</w:t>
      </w:r>
    </w:p>
    <w:p w:rsidR="009D4EA8" w:rsidRDefault="009D4EA8">
      <w:pPr>
        <w:pStyle w:val="ConsPlusNormal"/>
        <w:jc w:val="right"/>
      </w:pPr>
      <w:r>
        <w:t>Российской Федерации</w:t>
      </w:r>
    </w:p>
    <w:p w:rsidR="009D4EA8" w:rsidRDefault="009D4EA8">
      <w:pPr>
        <w:pStyle w:val="ConsPlusNormal"/>
        <w:jc w:val="right"/>
      </w:pPr>
      <w:r>
        <w:t>В.ПУТИН</w:t>
      </w:r>
    </w:p>
    <w:p w:rsidR="009D4EA8" w:rsidRDefault="009D4EA8">
      <w:pPr>
        <w:pStyle w:val="ConsPlusNormal"/>
        <w:jc w:val="right"/>
      </w:pPr>
    </w:p>
    <w:p w:rsidR="009D4EA8" w:rsidRDefault="009D4EA8">
      <w:pPr>
        <w:pStyle w:val="ConsPlusNormal"/>
        <w:jc w:val="right"/>
      </w:pPr>
    </w:p>
    <w:p w:rsidR="009D4EA8" w:rsidRDefault="009D4EA8">
      <w:pPr>
        <w:pStyle w:val="ConsPlusNormal"/>
        <w:jc w:val="right"/>
      </w:pPr>
    </w:p>
    <w:p w:rsidR="009D4EA8" w:rsidRDefault="009D4EA8">
      <w:pPr>
        <w:pStyle w:val="ConsPlusNormal"/>
        <w:jc w:val="right"/>
      </w:pPr>
    </w:p>
    <w:p w:rsidR="009D4EA8" w:rsidRDefault="009D4EA8">
      <w:pPr>
        <w:pStyle w:val="ConsPlusNormal"/>
        <w:jc w:val="right"/>
      </w:pPr>
    </w:p>
    <w:p w:rsidR="009D4EA8" w:rsidRDefault="009D4EA8">
      <w:pPr>
        <w:pStyle w:val="ConsPlusNormal"/>
        <w:jc w:val="right"/>
        <w:outlineLvl w:val="0"/>
      </w:pPr>
      <w:r>
        <w:t>Утверждены</w:t>
      </w:r>
    </w:p>
    <w:p w:rsidR="009D4EA8" w:rsidRDefault="009D4EA8">
      <w:pPr>
        <w:pStyle w:val="ConsPlusNormal"/>
        <w:jc w:val="right"/>
      </w:pPr>
      <w:r>
        <w:t>Постановлением Правительства</w:t>
      </w:r>
    </w:p>
    <w:p w:rsidR="009D4EA8" w:rsidRDefault="009D4EA8">
      <w:pPr>
        <w:pStyle w:val="ConsPlusNormal"/>
        <w:jc w:val="right"/>
      </w:pPr>
      <w:r>
        <w:t>Российской Федерации</w:t>
      </w:r>
    </w:p>
    <w:p w:rsidR="009D4EA8" w:rsidRDefault="009D4EA8">
      <w:pPr>
        <w:pStyle w:val="ConsPlusNormal"/>
        <w:jc w:val="right"/>
      </w:pPr>
      <w:r>
        <w:t>от 5 декабря 2011 г. N 1008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Title"/>
        <w:jc w:val="center"/>
      </w:pPr>
      <w:bookmarkStart w:id="0" w:name="P38"/>
      <w:bookmarkEnd w:id="0"/>
      <w:r>
        <w:t>ПРАВИЛА</w:t>
      </w:r>
    </w:p>
    <w:p w:rsidR="009D4EA8" w:rsidRDefault="009D4EA8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9D4EA8" w:rsidRDefault="009D4E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D4E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29.11.2012 </w:t>
            </w:r>
            <w:hyperlink r:id="rId20" w:history="1">
              <w:r>
                <w:rPr>
                  <w:color w:val="0000FF"/>
                </w:rPr>
                <w:t>N 1236</w:t>
              </w:r>
            </w:hyperlink>
            <w:r>
              <w:rPr>
                <w:color w:val="392C69"/>
              </w:rPr>
              <w:t>,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13.11.2013 </w:t>
            </w:r>
            <w:hyperlink r:id="rId21" w:history="1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 xml:space="preserve">, от 06.06.2015 </w:t>
            </w:r>
            <w:hyperlink r:id="rId22" w:history="1">
              <w:r>
                <w:rPr>
                  <w:color w:val="0000FF"/>
                </w:rPr>
                <w:t>N 557</w:t>
              </w:r>
            </w:hyperlink>
            <w:r>
              <w:rPr>
                <w:color w:val="392C69"/>
              </w:rPr>
              <w:t xml:space="preserve">, от 04.09.2015 </w:t>
            </w:r>
            <w:hyperlink r:id="rId23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24" w:history="1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12.02.2018 </w:t>
            </w:r>
            <w:hyperlink r:id="rId25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D4EA8" w:rsidRDefault="009D4EA8">
      <w:pPr>
        <w:pStyle w:val="ConsPlusNormal"/>
        <w:jc w:val="center"/>
      </w:pPr>
    </w:p>
    <w:p w:rsidR="009D4EA8" w:rsidRDefault="009D4EA8">
      <w:pPr>
        <w:pStyle w:val="ConsPlusTitle"/>
        <w:jc w:val="center"/>
        <w:outlineLvl w:val="1"/>
      </w:pPr>
      <w:r>
        <w:t>I. Общие положения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  <w:r>
        <w:t>1. Настоящие Правила устанавливают порядок оказания услуг по проведению технического осмотра, включая оценку соответствия транспортных средств (в том числе их частей, предметов их дополнительного оборудования) обязательным требованиям безопасности находящихся в эксплуатации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а также за ее пределами.</w:t>
      </w:r>
    </w:p>
    <w:p w:rsidR="009D4EA8" w:rsidRDefault="009D4E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D4E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EA8" w:rsidRDefault="009D4EA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4EA8" w:rsidRDefault="009D4EA8">
            <w:pPr>
              <w:pStyle w:val="ConsPlusNormal"/>
              <w:jc w:val="both"/>
            </w:pPr>
            <w:r>
              <w:rPr>
                <w:color w:val="392C69"/>
              </w:rPr>
              <w:t xml:space="preserve">Технический осмотр транспортных средств органов, осуществляющих оперативно-разыскную </w:t>
            </w:r>
            <w:r>
              <w:rPr>
                <w:color w:val="392C69"/>
              </w:rPr>
              <w:lastRenderedPageBreak/>
              <w:t>деятельность (за исключением специально оборудованных), проводится в порядке, установленном данными Правилами (</w:t>
            </w: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17.04.2013 N 348).</w:t>
            </w:r>
          </w:p>
        </w:tc>
      </w:tr>
    </w:tbl>
    <w:p w:rsidR="009D4EA8" w:rsidRDefault="009D4EA8">
      <w:pPr>
        <w:pStyle w:val="ConsPlusNormal"/>
        <w:spacing w:before="280"/>
        <w:ind w:firstLine="540"/>
        <w:jc w:val="both"/>
      </w:pPr>
      <w:r>
        <w:lastRenderedPageBreak/>
        <w:t>2. 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оперативно-разыскную деятельность, а также тракторов, самоходных дорожно-строительных и иных машин, которые имеют двигатель внутреннего сгорания объемом более 50 кубических сантиметров или электродвигатель максимальной мощностью более 4 киловатт, прицепов к ним и которые зарегистрированы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9D4EA8" w:rsidRDefault="009D4EA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13.11.2013 N 1013)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3. Требования (включая параметры), предъявляемые при проведении технического осмотра к транспортным средствам отдельных категорий, приведены в </w:t>
      </w:r>
      <w:hyperlink w:anchor="P88" w:history="1">
        <w:r>
          <w:rPr>
            <w:color w:val="0000FF"/>
          </w:rPr>
          <w:t>приложении N 1</w:t>
        </w:r>
      </w:hyperlink>
      <w:r>
        <w:t>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4. 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5. Технический осмотр проводится операторами технического осмотра, аккредитованными в установленном порядке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88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1074" w:history="1">
        <w:r>
          <w:rPr>
            <w:color w:val="0000FF"/>
          </w:rPr>
          <w:t>2</w:t>
        </w:r>
      </w:hyperlink>
      <w:r>
        <w:t xml:space="preserve">, а также организациями, указанными в </w:t>
      </w:r>
      <w:hyperlink r:id="rId28" w:history="1">
        <w:r>
          <w:rPr>
            <w:color w:val="0000FF"/>
          </w:rPr>
          <w:t>части 7 статьи 32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(далее - операторы технического осмотра).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 указанного договора, утвержденной Министерством экономического развития Российской Федерации.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7. 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размер, установленный высшим исполнительным органом государственной власти субъекта Российской Федерации в соответствии с </w:t>
      </w:r>
      <w:hyperlink r:id="rId29" w:history="1">
        <w:r>
          <w:rPr>
            <w:color w:val="0000FF"/>
          </w:rPr>
          <w:t>методикой</w:t>
        </w:r>
      </w:hyperlink>
      <w:r>
        <w:t>, утвержденной Федеральной антимонопольной службой.</w:t>
      </w:r>
    </w:p>
    <w:p w:rsidR="009D4EA8" w:rsidRDefault="009D4EA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8. Операторы технического осмотра обеспечивают размещение в сети Интернет и в удобном для ознакомления месте и виде в пункте технического осмотра текста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 технического осмотра и пункта технического осмотра, номеров телефонов, адреса электронной почты, адреса сайта оператора технического осмотра в сети Интернет), актуальной информации о режиме работы пункта технического осмотра, информации о размерах платы за услуги по проведению технического осмотра, перечня </w:t>
      </w:r>
      <w:hyperlink r:id="rId32" w:history="1">
        <w:r>
          <w:rPr>
            <w:color w:val="0000FF"/>
          </w:rPr>
          <w:t>документов</w:t>
        </w:r>
      </w:hyperlink>
      <w:r>
        <w:t xml:space="preserve">, необходимых для прохождения технического осмотра, копии аттестата аккредитации (за исключением организаций, указанных в </w:t>
      </w:r>
      <w:hyperlink r:id="rId33" w:history="1">
        <w:r>
          <w:rPr>
            <w:color w:val="0000FF"/>
          </w:rPr>
          <w:t>части 7 статьи 32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Федерации"), типовой </w:t>
      </w:r>
      <w:hyperlink r:id="rId34" w:history="1">
        <w:r>
          <w:rPr>
            <w:color w:val="0000FF"/>
          </w:rPr>
          <w:t>формы</w:t>
        </w:r>
      </w:hyperlink>
      <w:r>
        <w:t xml:space="preserve"> договора о проведении технического осмотра, а также обеспечивают возможность предварительной записи на технический осмотр. Операторы технического осмотра, являющиеся дилерами, также размещают информацию о марках транспортных средств, технический осмотр которых они проводят.</w:t>
      </w:r>
    </w:p>
    <w:p w:rsidR="009D4EA8" w:rsidRDefault="009D4EA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29.11.2012 N 1236)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Title"/>
        <w:jc w:val="center"/>
        <w:outlineLvl w:val="1"/>
      </w:pPr>
      <w:r>
        <w:t>II. Порядок оказания услуг по проведению</w:t>
      </w:r>
    </w:p>
    <w:p w:rsidR="009D4EA8" w:rsidRDefault="009D4EA8">
      <w:pPr>
        <w:pStyle w:val="ConsPlusTitle"/>
        <w:jc w:val="center"/>
      </w:pPr>
      <w:r>
        <w:t>технического осмотра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  <w:bookmarkStart w:id="1" w:name="P64"/>
      <w:bookmarkEnd w:id="1"/>
      <w:r>
        <w:t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регистрации транспортного средства и представляет транспортное средство и следующие документы: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а) документ, удостоверяющий личность, и доверенность (для представителя владельца транспортного средства);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б) свидетельство о регистрации транспортного средства или паспорт транспортного средства.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10. В случае непредставления заявителем указанных в </w:t>
      </w:r>
      <w:hyperlink w:anchor="P64" w:history="1">
        <w:r>
          <w:rPr>
            <w:color w:val="0000FF"/>
          </w:rPr>
          <w:t>пункте 9</w:t>
        </w:r>
      </w:hyperlink>
      <w:r>
        <w:t xml:space="preserve"> настоящих Правил документов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средство, оператор технического осмотра отказывает заявителю в оказании услуг по техническому осмотру.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11. В случае соответствия транспортного средства данным, указанным в представленных документах, и после его идентификации это транспортное средство допускается к проведению технического диагностирования.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12. Техническое диагностирование проводится техническим экспертом, являющимся работником оператора технического осмотра и отвечающим квалификационным требованиям, установленным Министерством промышленности и торговли Российской Федерации.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13. Техническое диагностирование проводится с помощью средств технического диагностирования, в том числе передвижных средств, и методов органолептического контроля.</w:t>
      </w:r>
    </w:p>
    <w:p w:rsidR="009D4EA8" w:rsidRDefault="009D4EA8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12.02.2018 N 148)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Основные </w:t>
      </w:r>
      <w:hyperlink r:id="rId37" w:history="1">
        <w:r>
          <w:rPr>
            <w:color w:val="0000FF"/>
          </w:rPr>
          <w:t>технические характеристики и перечни средств технического диагностирования</w:t>
        </w:r>
      </w:hyperlink>
      <w:r>
        <w:t xml:space="preserve"> утверждаются Министерством промышленности и торговли Российской Федерации.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1074" w:history="1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 xml:space="preserve">15. По завершении процедуры технического диагностирования оператор технического осмотра осуществляет оформление и выдачу заявителю диагностической карты по форме согласно </w:t>
      </w:r>
      <w:hyperlink w:anchor="P1198" w:history="1">
        <w:r>
          <w:rPr>
            <w:color w:val="0000FF"/>
          </w:rPr>
          <w:t>приложению N 3</w:t>
        </w:r>
      </w:hyperlink>
      <w:r>
        <w:t>, содержащей заключение о возможности или невозможности эксплуатации транспортного средства.</w:t>
      </w:r>
    </w:p>
    <w:p w:rsidR="009D4EA8" w:rsidRDefault="009D4EA8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Правила</w:t>
        </w:r>
      </w:hyperlink>
      <w:r>
        <w:t xml:space="preserve"> заполнения диагностической карты устанавливаются Министерством транспорта Российской Федерации.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lastRenderedPageBreak/>
        <w:t xml:space="preserve">16. Транспортное средство, в отношении которого выдана диагностическая карта, содержащая заключение о невозможности его эксплуатации,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39" w:history="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9D4EA8" w:rsidRDefault="009D4EA8">
      <w:pPr>
        <w:pStyle w:val="ConsPlusNormal"/>
        <w:jc w:val="both"/>
      </w:pPr>
      <w:r>
        <w:t xml:space="preserve">(п. 16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29.11.2012 N 1236)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jc w:val="right"/>
        <w:outlineLvl w:val="1"/>
      </w:pPr>
      <w:r>
        <w:t>Приложение N 1</w:t>
      </w:r>
    </w:p>
    <w:p w:rsidR="009D4EA8" w:rsidRDefault="009D4EA8">
      <w:pPr>
        <w:pStyle w:val="ConsPlusNormal"/>
        <w:jc w:val="right"/>
      </w:pPr>
      <w:r>
        <w:t>к Правилам проведения технического</w:t>
      </w:r>
    </w:p>
    <w:p w:rsidR="009D4EA8" w:rsidRDefault="009D4EA8">
      <w:pPr>
        <w:pStyle w:val="ConsPlusNormal"/>
        <w:jc w:val="right"/>
      </w:pPr>
      <w:r>
        <w:t>осмотра транспортных средств</w:t>
      </w:r>
    </w:p>
    <w:p w:rsidR="009D4EA8" w:rsidRDefault="009D4EA8">
      <w:pPr>
        <w:pStyle w:val="ConsPlusNormal"/>
        <w:jc w:val="center"/>
      </w:pPr>
    </w:p>
    <w:p w:rsidR="009D4EA8" w:rsidRDefault="009D4EA8">
      <w:pPr>
        <w:pStyle w:val="ConsPlusTitle"/>
        <w:jc w:val="center"/>
      </w:pPr>
      <w:bookmarkStart w:id="2" w:name="P88"/>
      <w:bookmarkEnd w:id="2"/>
      <w:r>
        <w:t>ТРЕБОВАНИЯ,</w:t>
      </w:r>
    </w:p>
    <w:p w:rsidR="009D4EA8" w:rsidRDefault="009D4EA8">
      <w:pPr>
        <w:pStyle w:val="ConsPlusTitle"/>
        <w:jc w:val="center"/>
      </w:pPr>
      <w:r>
        <w:t>ПРЕДЪЯВЛЯЕМЫЕ ПРИ ПРОВЕДЕНИИ ТЕХНИЧЕСКОГО ОСМОТРА</w:t>
      </w:r>
    </w:p>
    <w:p w:rsidR="009D4EA8" w:rsidRDefault="009D4EA8">
      <w:pPr>
        <w:pStyle w:val="ConsPlusTitle"/>
        <w:jc w:val="center"/>
      </w:pPr>
      <w:r>
        <w:t>К ТРАНСПОРТНЫМ СРЕДСТВАМ ОТДЕЛЬНЫХ КАТЕГОРИЙ</w:t>
      </w:r>
    </w:p>
    <w:p w:rsidR="009D4EA8" w:rsidRDefault="009D4E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D4E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03.11.2015 </w:t>
            </w:r>
            <w:hyperlink r:id="rId41" w:history="1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>,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12.02.2018 </w:t>
            </w:r>
            <w:hyperlink r:id="rId42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sectPr w:rsidR="009D4EA8" w:rsidSect="00F521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5781"/>
        <w:gridCol w:w="561"/>
        <w:gridCol w:w="561"/>
        <w:gridCol w:w="561"/>
        <w:gridCol w:w="561"/>
        <w:gridCol w:w="562"/>
        <w:gridCol w:w="561"/>
        <w:gridCol w:w="561"/>
        <w:gridCol w:w="561"/>
        <w:gridCol w:w="562"/>
      </w:tblGrid>
      <w:tr w:rsidR="009D4EA8"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A8" w:rsidRDefault="009D4EA8">
            <w:pPr>
              <w:pStyle w:val="ConsPlusNormal"/>
            </w:pP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 xml:space="preserve">Категории транспортных средств </w:t>
            </w:r>
            <w:hyperlink w:anchor="P106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M1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N1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M2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N2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M3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N3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O1, O2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>O3, O4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L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  <w:outlineLvl w:val="2"/>
            </w:pPr>
            <w:r>
              <w:t>I. Тормозные системы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Показатели эффективности тормозной системы и устойчивости транспортного средства должны соответствовать требованиям </w:t>
            </w:r>
            <w:hyperlink r:id="rId43" w:history="1">
              <w:r>
                <w:rPr>
                  <w:color w:val="0000FF"/>
                </w:rPr>
                <w:t>пунктов 1.2</w:t>
              </w:r>
            </w:hyperlink>
            <w:r>
              <w:t xml:space="preserve"> - </w:t>
            </w:r>
            <w:hyperlink r:id="rId44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r:id="rId46" w:history="1">
              <w:r>
                <w:rPr>
                  <w:color w:val="0000FF"/>
                </w:rPr>
                <w:t>1.10</w:t>
              </w:r>
            </w:hyperlink>
            <w:r>
              <w:t xml:space="preserve"> приложения N 8 технического регламента Таможенного союза "О безопасности колесных транспортных средств" ТР ТС 018/2011, утвержденного решением Комиссии Таможенного союза от 9 декабря 2011 г. N 877 (далее - ТР ТС 018/2011)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При проверках на стендах допускается относительная разность тормозных сил колес оси согласно </w:t>
            </w:r>
            <w:hyperlink r:id="rId48" w:history="1">
              <w:r>
                <w:rPr>
                  <w:color w:val="0000FF"/>
                </w:rPr>
                <w:t>пункту 1.4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Утечки сжатого воздуха из колесных тормозных камер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Подтекания тормозной жидкости, нарушения герметичности трубопроводов или соединений в гидравлическом тормозном приводе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Коррозия, грозящая потерей герметичности или разрушением,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Механические повреждения тормозных трубопроводов не </w:t>
            </w:r>
            <w:r>
              <w:lastRenderedPageBreak/>
              <w:t>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08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  <w:outlineLvl w:val="2"/>
            </w:pPr>
            <w:r>
              <w:t>II. Рулевое управление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Суммарный люфт в рулевом управлении не должен превышать предельных значений, установленных изготовителем транспортного средства, а при отсутствии </w:t>
            </w:r>
            <w:r>
              <w:lastRenderedPageBreak/>
              <w:t xml:space="preserve">указанных данных - предельных значений, указанных в </w:t>
            </w:r>
            <w:hyperlink r:id="rId49" w:history="1">
              <w:r>
                <w:rPr>
                  <w:color w:val="0000FF"/>
                </w:rPr>
                <w:t>пункте 2.3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Повреждения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транспортного средства (в эксплуатационной документации), не допускаются. Резьбовые соединения должны быть затянуты и зафиксированы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Применение в рулевом механизме и рулевом приводе деталей со следами остаточной деформации, с трещинами и другими дефектами,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допускаются. Подтекание рабочей жидкости в гидросистеме усилителя рулевого управления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16 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  <w:outlineLvl w:val="2"/>
            </w:pPr>
            <w:r>
              <w:t>III. Внешние световые приборы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На транспортных средствах применение устройств освещения и световой сигнализации определяется требованиями </w:t>
            </w:r>
            <w:hyperlink r:id="rId51" w:history="1">
              <w:r>
                <w:rPr>
                  <w:color w:val="0000FF"/>
                </w:rPr>
                <w:t>таблицы 6а</w:t>
              </w:r>
            </w:hyperlink>
            <w:r>
              <w:t xml:space="preserve"> ГОСТ Р 51709-2001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Отсутствие,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(в том числе бесцветных или окрашенных оптических деталей и пленок) не допускаются.</w:t>
            </w:r>
          </w:p>
          <w:p w:rsidR="009D4EA8" w:rsidRDefault="009D4EA8">
            <w:pPr>
              <w:pStyle w:val="ConsPlusNormal"/>
            </w:pPr>
            <w:r>
              <w:t xml:space="preserve">Указанное требование не распространяется на оптические элементы, предназначенные для коррекции светового пучка фар в целях приведения его в соответствие с требованиями </w:t>
            </w:r>
            <w:hyperlink r:id="rId52" w:history="1">
              <w:r>
                <w:rPr>
                  <w:color w:val="0000FF"/>
                </w:rPr>
                <w:t>ТР ТС 018/2011</w:t>
              </w:r>
            </w:hyperlink>
            <w:r>
              <w:t>.</w:t>
            </w:r>
          </w:p>
          <w:p w:rsidR="009D4EA8" w:rsidRDefault="009D4EA8">
            <w:pPr>
              <w:pStyle w:val="ConsPlusNormal"/>
            </w:pPr>
            <w:r>
              <w:t xml:space="preserve">В случае установки оптических элементов, предназначенных для коррекции светового пучка фар в целях приведения его в соответствие с требованиями </w:t>
            </w:r>
            <w:hyperlink r:id="rId53" w:history="1">
              <w:r>
                <w:rPr>
                  <w:color w:val="0000FF"/>
                </w:rPr>
                <w:t>ТР ТС 018/2011</w:t>
              </w:r>
            </w:hyperlink>
            <w:r>
              <w:t xml:space="preserve">, подтверждение этого соответствия должно производиться в соответствии с </w:t>
            </w:r>
            <w:hyperlink r:id="rId54" w:history="1">
              <w:r>
                <w:rPr>
                  <w:color w:val="0000FF"/>
                </w:rPr>
                <w:t>разделом 9</w:t>
              </w:r>
            </w:hyperlink>
            <w:r>
              <w:t xml:space="preserve"> приложения N 9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19 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>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Углы регулировки и сила света фар должны соответствовать требованиям </w:t>
            </w:r>
            <w:hyperlink r:id="rId56" w:history="1">
              <w:r>
                <w:rPr>
                  <w:color w:val="0000FF"/>
                </w:rPr>
                <w:t>пунктов 3.8.4</w:t>
              </w:r>
            </w:hyperlink>
            <w:r>
              <w:t xml:space="preserve"> - </w:t>
            </w:r>
            <w:hyperlink r:id="rId57" w:history="1">
              <w:r>
                <w:rPr>
                  <w:color w:val="0000FF"/>
                </w:rPr>
                <w:t>3.8.8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Изменение мест расположения и демонтаж предусмотренных конструкцией транспортного средства </w:t>
            </w:r>
            <w:r>
              <w:lastRenderedPageBreak/>
              <w:t xml:space="preserve">фар и сигнальных фонарей не допускается </w:t>
            </w:r>
            <w:hyperlink w:anchor="P10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Нижеперечисленные компоненты транспортных средств согласно их типу должны соответствовать требованиям пунктов </w:t>
            </w:r>
            <w:hyperlink r:id="rId59" w:history="1">
              <w:r>
                <w:rPr>
                  <w:color w:val="0000FF"/>
                </w:rPr>
                <w:t>приложения N 8</w:t>
              </w:r>
            </w:hyperlink>
            <w:r>
              <w:t xml:space="preserve"> к ТР ТС 018/2011:</w:t>
            </w:r>
          </w:p>
          <w:p w:rsidR="009D4EA8" w:rsidRDefault="009D4EA8">
            <w:pPr>
              <w:pStyle w:val="ConsPlusNormal"/>
            </w:pPr>
            <w:r>
              <w:t xml:space="preserve">светоотражающая маркировка - </w:t>
            </w:r>
            <w:hyperlink r:id="rId60" w:history="1">
              <w:r>
                <w:rPr>
                  <w:color w:val="0000FF"/>
                </w:rPr>
                <w:t>пункту 3.7</w:t>
              </w:r>
            </w:hyperlink>
            <w:r>
              <w:t>;</w:t>
            </w:r>
          </w:p>
          <w:p w:rsidR="009D4EA8" w:rsidRDefault="009D4EA8">
            <w:pPr>
              <w:pStyle w:val="ConsPlusNormal"/>
            </w:pPr>
            <w:r>
              <w:t xml:space="preserve">фары ближнего и дальнего света и противотуманные - </w:t>
            </w:r>
            <w:hyperlink r:id="rId61" w:history="1">
              <w:r>
                <w:rPr>
                  <w:color w:val="0000FF"/>
                </w:rPr>
                <w:t>пункту 3.8.1</w:t>
              </w:r>
            </w:hyperlink>
            <w:r>
              <w:t>;</w:t>
            </w:r>
          </w:p>
          <w:p w:rsidR="009D4EA8" w:rsidRDefault="009D4EA8">
            <w:pPr>
              <w:pStyle w:val="ConsPlusNormal"/>
            </w:pPr>
            <w:r>
              <w:t xml:space="preserve">источники света в фарах - </w:t>
            </w:r>
            <w:hyperlink r:id="rId62" w:history="1">
              <w:r>
                <w:rPr>
                  <w:color w:val="0000FF"/>
                </w:rPr>
                <w:t>пункту 3.8.2</w:t>
              </w:r>
            </w:hyperlink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23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  <w:outlineLvl w:val="2"/>
            </w:pPr>
            <w:r>
              <w:t>IV. Стеклоочистители и стеклоомыватели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24 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Стеклоомыватель должен обеспечивать подачу жидкости в зоны очистки стекла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Стеклоочистители и стеклоомыватели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  <w:outlineLvl w:val="2"/>
            </w:pPr>
            <w:r>
              <w:t>V. Шины и колеса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bookmarkStart w:id="3" w:name="P409"/>
            <w:bookmarkEnd w:id="3"/>
            <w:r>
              <w:t>27.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Высота рисунка протектора шин должна соответствовать требованиям </w:t>
            </w:r>
            <w:hyperlink r:id="rId65" w:history="1">
              <w:r>
                <w:rPr>
                  <w:color w:val="0000FF"/>
                </w:rPr>
                <w:t>пункта 5.6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Шина считается непригодной к эксплуатации в следующих случаях:</w:t>
            </w:r>
          </w:p>
          <w:p w:rsidR="009D4EA8" w:rsidRDefault="009D4EA8">
            <w:pPr>
              <w:pStyle w:val="ConsPlusNormal"/>
            </w:pPr>
            <w:r>
              <w:t xml:space="preserve">наличие участка беговой дорожки, на котором высота </w:t>
            </w:r>
            <w:r>
              <w:lastRenderedPageBreak/>
              <w:t xml:space="preserve">рисунка протектора по всей длине меньше длины, указанной в </w:t>
            </w:r>
            <w:hyperlink w:anchor="P409" w:history="1">
              <w:r>
                <w:rPr>
                  <w:color w:val="0000FF"/>
                </w:rPr>
                <w:t>пункте 27</w:t>
              </w:r>
            </w:hyperlink>
            <w:r>
              <w:t>. Размер участка ограничен прямоугольником, ширина которого не более половины ширины беговой дорожки протектора, а длина равна 1/6 длины окружности шины (соответствует длине дуги, хорда которой равна радиусу шины), если участок расположен посередине беговой дорожки протектора. При неравномерном износе шины учитываются несколько участков с разным износом, суммарная площадь которых имеет такую же величину;</w:t>
            </w:r>
          </w:p>
          <w:p w:rsidR="009D4EA8" w:rsidRDefault="009D4EA8">
            <w:pPr>
              <w:pStyle w:val="ConsPlusNormal"/>
            </w:pPr>
            <w:r>
              <w:t>появление одного индикатора износа (выступа по дну канавки беговой дорожки, высота которого соответствует минимально допустимой высоте рисунка протектора шин) при равномерном износе или 2 индикаторов в каждом из 2 сечений при неравномерном износе беговой дорожки;</w:t>
            </w:r>
          </w:p>
          <w:p w:rsidR="009D4EA8" w:rsidRDefault="009D4EA8">
            <w:pPr>
              <w:pStyle w:val="ConsPlusNormal"/>
            </w:pPr>
            <w:r>
              <w:t>замена золотников заглушками, пробками и другими приспособлениями; местные повреждения шин (пробои, вздутия, сквозные и несквозные порезы), которые обнажают корд, а также местные отслоения протектора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Отсутствие хотя бы одного болта или гайки крепления дисков и ободьев колес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Наличие трещин на дисках и ободьях колес, а также следов их устранения сваркой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Видимые нарушения формы и размеров крепежных отверстий в дисках колес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рисунками протектора, морозостойких и неморозостойких, новых и </w:t>
            </w:r>
            <w:r>
              <w:lastRenderedPageBreak/>
              <w:t>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  <w:outlineLvl w:val="2"/>
            </w:pPr>
            <w:r>
              <w:t>VI. Двигатель и его системы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Содержание загрязняющих веществ в отработавших газах транспортных средств должно соответствовать требованиям </w:t>
            </w:r>
            <w:hyperlink r:id="rId68" w:history="1">
              <w:r>
                <w:rPr>
                  <w:color w:val="0000FF"/>
                </w:rPr>
                <w:t>пунктов 9.1</w:t>
              </w:r>
            </w:hyperlink>
            <w:r>
              <w:t xml:space="preserve"> и </w:t>
            </w:r>
            <w:hyperlink r:id="rId69" w:history="1">
              <w:r>
                <w:rPr>
                  <w:color w:val="0000FF"/>
                </w:rPr>
                <w:t>9.2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Подтекание и каплепадение топлива в системе питания бензиновых и дизельных двигателей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Система питания газобаллонных транспортных средств, ее размещение и установка должны соответствовать требованиям </w:t>
            </w:r>
            <w:hyperlink r:id="rId70" w:history="1">
              <w:r>
                <w:rPr>
                  <w:color w:val="0000FF"/>
                </w:rPr>
                <w:t>пункта 9.8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36 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Уровень шума выпускной системы транспортного средства должен соответствовать требованиям </w:t>
            </w:r>
            <w:hyperlink r:id="rId72" w:history="1">
              <w:r>
                <w:rPr>
                  <w:color w:val="0000FF"/>
                </w:rPr>
                <w:t>пункта 9.9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  <w:outlineLvl w:val="2"/>
            </w:pPr>
            <w:r>
              <w:t>VII. Прочие элементы конструкции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Транспортное средство должно быть укомплектовано обеспечивающими поля обзора зеркалами заднего вида согласно </w:t>
            </w:r>
            <w:hyperlink r:id="rId73" w:history="1">
              <w:r>
                <w:rPr>
                  <w:color w:val="0000FF"/>
                </w:rPr>
                <w:t>таблице 4.1</w:t>
              </w:r>
            </w:hyperlink>
            <w:r>
              <w:t xml:space="preserve"> приложения N 8 к ТР ТС 018/2011. При отсутствии возможности обзора через задние стекла </w:t>
            </w:r>
            <w:r>
              <w:lastRenderedPageBreak/>
              <w:t>легковых автомобилей необходима установка наружных зеркал заднего вида с обеих сторон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</w:t>
            </w:r>
            <w:hyperlink r:id="rId75" w:history="1">
              <w:r>
                <w:rPr>
                  <w:color w:val="0000FF"/>
                </w:rPr>
                <w:t>пункта 4.3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Светопропускание ветрового стекла и стекол, через которые обеспечивается передняя обзорность для водителя, должно соответствовать требованиям </w:t>
            </w:r>
            <w:hyperlink r:id="rId76" w:history="1">
              <w:r>
                <w:rPr>
                  <w:color w:val="0000FF"/>
                </w:rPr>
                <w:t>пункта 4.3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Наличие трещин на ветровых стеклах транспортных средств в зоне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Замки дверей кузова или кабины, механизмы регулировки и фиксирующие устройства сидений водителя и пассажиров, устройство обогрева и обдува ветрового стекла и предусмотренное изготовителем транспортного средства противоугонное устройство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Запоры бортов грузовой платформы и запоры горловин цистерн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Аварийный выключатель дверей и сигнал требования остановки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Аварийные выходы и устройства приведения их в действие, приборы внутреннего освещения салона, привод управления дверями и сигнализация их работы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Задние и боковые защитные устройства должны соответствовать требованиям </w:t>
            </w:r>
            <w:hyperlink r:id="rId77" w:history="1">
              <w:r>
                <w:rPr>
                  <w:color w:val="0000FF"/>
                </w:rPr>
                <w:t>пункта 8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Одноосные прицепы (за исключением роспусков) и прицепы, не оборудованные рабочей тормозной системой, </w:t>
            </w:r>
            <w:r>
              <w:lastRenderedPageBreak/>
              <w:t>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Продольный люфт в беззазорных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Тягово-сцепные устройства должны обеспечивать беззазорную сцепку сухарей замкового устройства с шаром. Самопроизвольная расцепка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К размерным характеристикам сцепных устройств применяются требования, предусмотренные </w:t>
            </w:r>
            <w:hyperlink r:id="rId78" w:history="1">
              <w:r>
                <w:rPr>
                  <w:color w:val="0000FF"/>
                </w:rPr>
                <w:t>пунктом 6.8 приложения N 8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должны быть оснащены ремнями безопасности. Ремни безопасности не должны иметь следующих дефектов:</w:t>
            </w:r>
          </w:p>
          <w:p w:rsidR="009D4EA8" w:rsidRDefault="009D4EA8">
            <w:pPr>
              <w:pStyle w:val="ConsPlusNormal"/>
            </w:pPr>
            <w:r>
              <w:lastRenderedPageBreak/>
              <w:t>надрыв на лямке, видимый невооруженным глазом;</w:t>
            </w:r>
          </w:p>
          <w:p w:rsidR="009D4EA8" w:rsidRDefault="009D4EA8">
            <w:pPr>
              <w:pStyle w:val="ConsPlusNormal"/>
            </w:pPr>
            <w:r>
              <w:t>замок не фиксирует "язык" лямки или не выбрасывает его после нажатия на кнопку замыкающего устройства;</w:t>
            </w:r>
          </w:p>
          <w:p w:rsidR="009D4EA8" w:rsidRDefault="009D4EA8">
            <w:pPr>
              <w:pStyle w:val="ConsPlusNormal"/>
            </w:pPr>
            <w:r>
              <w:t>лямка не вытягивается или не втягивается во втягивающее устройство (катушку);</w:t>
            </w:r>
          </w:p>
          <w:p w:rsidR="009D4EA8" w:rsidRDefault="009D4EA8">
            <w:pPr>
              <w:pStyle w:val="ConsPlusNormal"/>
            </w:pPr>
            <w:r>
              <w:t>при резком вытягивании лямки ремня не 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(кроме транспортных средств категорий O, L1 - L4) должны быть укомплектованы знаком аварийной остановки, а также медицинскими аптечками в соответствии с требованиями </w:t>
            </w:r>
            <w:hyperlink r:id="rId79" w:history="1">
              <w:r>
                <w:rPr>
                  <w:color w:val="0000FF"/>
                </w:rPr>
                <w:t>пунктов 11.1</w:t>
              </w:r>
            </w:hyperlink>
            <w:r>
              <w:t xml:space="preserve"> и </w:t>
            </w:r>
            <w:hyperlink r:id="rId80" w:history="1">
              <w:r>
                <w:rPr>
                  <w:color w:val="0000FF"/>
                </w:rPr>
                <w:t>11.2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56 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должны быть укомплектованы не менее чем 2 противооткатными упорами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должны быть укомплектованы огнетушителями в соответствии с требованиями </w:t>
            </w:r>
            <w:hyperlink r:id="rId82" w:history="1">
              <w:r>
                <w:rPr>
                  <w:color w:val="0000FF"/>
                </w:rPr>
                <w:t>пункта 11.4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58 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На транспортных средствах, оборудованных механизмами продольной регулировки положения подушки и угла </w:t>
            </w:r>
            <w:r>
              <w:lastRenderedPageBreak/>
              <w:t>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технически допустимой максимальной массой свыше 7,5 тонны должны быть оборудованы надколесными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</w:t>
            </w:r>
            <w:hyperlink r:id="rId84" w:history="1">
              <w:r>
                <w:rPr>
                  <w:color w:val="0000FF"/>
                </w:rPr>
                <w:t>пункта 2.3 приложения N 5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Механизмы подъема и опускания опор и фиксаторы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Каплепадение масел и рабочих жидкостей из двигателя, коробки передач, бортовых редукторов, заднего моста, сцепления, аккумуляторной батареи, систем охлаждения и кондиционирования воздуха и дополнительно устанавливаемых на транспортных средствах гидравлических устройств не допускается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знака.</w:t>
            </w:r>
          </w:p>
          <w:p w:rsidR="009D4EA8" w:rsidRDefault="009D4EA8">
            <w:pPr>
              <w:pStyle w:val="ConsPlusNormal"/>
            </w:pPr>
            <w:r>
              <w:t>На транспортных средствах категорий L и O должны быть предусмотрены места установки одного заднего государственного регистрационного знака. Место для установки государственного регистрационного знака должно представлять собой плоскую вертикальную поверхность и располагаться таким образом, чтобы исключалось загораживание государственного регистрационного знака элементами конструкции транспортного средства. При этом государственные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</w:t>
            </w:r>
          </w:p>
          <w:p w:rsidR="009D4EA8" w:rsidRDefault="009D4EA8">
            <w:pPr>
              <w:pStyle w:val="ConsPlusNormal"/>
            </w:pPr>
            <w:r>
              <w:t>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и соответствовать требованиям </w:t>
            </w:r>
            <w:hyperlink r:id="rId86" w:history="1">
              <w:r>
                <w:rPr>
                  <w:color w:val="0000FF"/>
                </w:rPr>
                <w:t>пункта 118 приложения N 10</w:t>
              </w:r>
            </w:hyperlink>
            <w:r>
              <w:t xml:space="preserve">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Изменения в конструкции транспортного средства, внесенные в нарушение требований, установленных </w:t>
            </w:r>
            <w:hyperlink r:id="rId87" w:history="1">
              <w:r>
                <w:rPr>
                  <w:color w:val="0000FF"/>
                </w:rPr>
                <w:t>разделом 4 главы V</w:t>
              </w:r>
            </w:hyperlink>
            <w:r>
              <w:t xml:space="preserve"> ТР ТС 018/2011, не допускаются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68 введен </w:t>
            </w:r>
            <w:hyperlink r:id="rId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lastRenderedPageBreak/>
              <w:t>69.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категорий M2 и M3 должны отвечать дополнительным требованиям, установленным в </w:t>
            </w:r>
            <w:hyperlink r:id="rId89" w:history="1">
              <w:r>
                <w:rPr>
                  <w:color w:val="0000FF"/>
                </w:rPr>
                <w:t>разделе 13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69 введен </w:t>
            </w:r>
            <w:hyperlink r:id="rId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Специальные транспортные средства оперативных служб должны отвечать дополнительным требованиям, установленным в </w:t>
            </w:r>
            <w:hyperlink r:id="rId91" w:history="1">
              <w:r>
                <w:rPr>
                  <w:color w:val="0000FF"/>
                </w:rPr>
                <w:t>разделе 14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70 введен </w:t>
            </w:r>
            <w:hyperlink r:id="rId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Специализированные транспортные средства должны отвечать дополнительным требованиям, установленным </w:t>
            </w:r>
            <w:hyperlink r:id="rId93" w:history="1">
              <w:r>
                <w:rPr>
                  <w:color w:val="0000FF"/>
                </w:rPr>
                <w:t>пунктами 15.1</w:t>
              </w:r>
            </w:hyperlink>
            <w:r>
              <w:t xml:space="preserve"> - </w:t>
            </w:r>
            <w:hyperlink r:id="rId94" w:history="1">
              <w:r>
                <w:rPr>
                  <w:color w:val="0000FF"/>
                </w:rPr>
                <w:t>15.4</w:t>
              </w:r>
            </w:hyperlink>
            <w:r>
              <w:t xml:space="preserve">, </w:t>
            </w:r>
            <w:hyperlink r:id="rId95" w:history="1">
              <w:r>
                <w:rPr>
                  <w:color w:val="0000FF"/>
                </w:rPr>
                <w:t>15.6</w:t>
              </w:r>
            </w:hyperlink>
            <w:r>
              <w:t xml:space="preserve"> - </w:t>
            </w:r>
            <w:hyperlink r:id="rId96" w:history="1">
              <w:r>
                <w:rPr>
                  <w:color w:val="0000FF"/>
                </w:rPr>
                <w:t>15.8 раздела 15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71 введен </w:t>
            </w:r>
            <w:hyperlink r:id="rId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Специальные транспортные средства для коммунального хозяйства и содержания дорог должны отвечать дополнительным требованиям, установленным в </w:t>
            </w:r>
            <w:hyperlink r:id="rId98" w:history="1">
              <w:r>
                <w:rPr>
                  <w:color w:val="0000FF"/>
                </w:rPr>
                <w:t>разделе 16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72 введен </w:t>
            </w:r>
            <w:hyperlink r:id="rId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73.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для перевозки грузов с использованием прицепа-роспуска должны отвечать дополнительным требованиям, установленным в </w:t>
            </w:r>
            <w:hyperlink r:id="rId100" w:history="1">
              <w:r>
                <w:rPr>
                  <w:color w:val="0000FF"/>
                </w:rPr>
                <w:t>разделе 17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73 введен </w:t>
            </w:r>
            <w:hyperlink r:id="rId1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74.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Автоэвакуаторы должны отвечать дополнительным требованиям, установленным в </w:t>
            </w:r>
            <w:hyperlink r:id="rId102" w:history="1">
              <w:r>
                <w:rPr>
                  <w:color w:val="0000FF"/>
                </w:rPr>
                <w:t>разделе 18</w:t>
              </w:r>
            </w:hyperlink>
            <w:r>
              <w:t xml:space="preserve"> приложения N 8 </w:t>
            </w:r>
            <w:r>
              <w:lastRenderedPageBreak/>
              <w:t>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74 введен </w:t>
            </w:r>
            <w:hyperlink r:id="rId1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75.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с грузоподъемными устройствами должны отвечать дополнительным требованиям, установленным в </w:t>
            </w:r>
            <w:hyperlink r:id="rId104" w:history="1">
              <w:r>
                <w:rPr>
                  <w:color w:val="0000FF"/>
                </w:rPr>
                <w:t>разделе 19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75 введен </w:t>
            </w:r>
            <w:hyperlink r:id="rId1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76.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для перевозки опасных грузов должны отвечать дополнительным требованиям, установленным в </w:t>
            </w:r>
            <w:hyperlink r:id="rId106" w:history="1">
              <w:r>
                <w:rPr>
                  <w:color w:val="0000FF"/>
                </w:rPr>
                <w:t>разделе 20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76 введен </w:t>
            </w:r>
            <w:hyperlink r:id="rId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77.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- цистерны должны отвечать дополнительным требованиям, установленным в </w:t>
            </w:r>
            <w:hyperlink r:id="rId108" w:history="1">
              <w:r>
                <w:rPr>
                  <w:color w:val="0000FF"/>
                </w:rPr>
                <w:t>разделе 21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77 введен </w:t>
            </w:r>
            <w:hyperlink r:id="rId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78.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- цистерны для перевозки и заправки нефтепродуктов должны отвечать дополнительным требованиям, установленным в </w:t>
            </w:r>
            <w:hyperlink r:id="rId110" w:history="1">
              <w:r>
                <w:rPr>
                  <w:color w:val="0000FF"/>
                </w:rPr>
                <w:t>разделе 22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78 введен </w:t>
            </w:r>
            <w:hyperlink r:id="rId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79.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- цистерны для перевозки и заправки сжиженных углеводородных газов должны отвечать дополнительным требованиям, установленным в </w:t>
            </w:r>
            <w:hyperlink r:id="rId112" w:history="1">
              <w:r>
                <w:rPr>
                  <w:color w:val="0000FF"/>
                </w:rPr>
                <w:t>разделе 23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lastRenderedPageBreak/>
              <w:t xml:space="preserve">(п. 79 введен </w:t>
            </w:r>
            <w:hyperlink r:id="rId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80.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- фургоны должны отвечать дополнительным требованиям, установленным в </w:t>
            </w:r>
            <w:hyperlink r:id="rId114" w:history="1">
              <w:r>
                <w:rPr>
                  <w:color w:val="0000FF"/>
                </w:rPr>
                <w:t>разделе 24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80 введен </w:t>
            </w:r>
            <w:hyperlink r:id="rId1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81.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- фургоны, имеющие места для перевозки людей, должны отвечать дополнительным требованиям, установленным в </w:t>
            </w:r>
            <w:hyperlink r:id="rId116" w:history="1">
              <w:r>
                <w:rPr>
                  <w:color w:val="0000FF"/>
                </w:rPr>
                <w:t>разделе 25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81 введен </w:t>
            </w:r>
            <w:hyperlink r:id="rId1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82.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Транспортные средства для перевозки пищевых продуктов должны отвечать дополнительным требованиям, установленным в </w:t>
            </w:r>
            <w:hyperlink r:id="rId118" w:history="1">
              <w:r>
                <w:rPr>
                  <w:color w:val="0000FF"/>
                </w:rPr>
                <w:t>разделе 26</w:t>
              </w:r>
            </w:hyperlink>
            <w:r>
              <w:t xml:space="preserve"> приложения N 8 к ТР ТС 018/2011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-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both"/>
            </w:pPr>
            <w:r>
              <w:t xml:space="preserve">(п. 82 введен </w:t>
            </w:r>
            <w:hyperlink r:id="rId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12.02.2018 N 148)</w:t>
            </w:r>
          </w:p>
        </w:tc>
      </w:tr>
    </w:tbl>
    <w:p w:rsidR="009D4EA8" w:rsidRDefault="009D4EA8">
      <w:pPr>
        <w:sectPr w:rsidR="009D4EA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  <w:r>
        <w:t>Примечание. Символ "X" означает, что требование применяется к транспортному средству соответствующей категории.</w:t>
      </w:r>
    </w:p>
    <w:p w:rsidR="009D4EA8" w:rsidRDefault="009D4EA8">
      <w:pPr>
        <w:pStyle w:val="ConsPlusNormal"/>
        <w:spacing w:before="220"/>
        <w:ind w:firstLine="540"/>
        <w:jc w:val="both"/>
      </w:pPr>
      <w:r>
        <w:t>Символ "-" означает, что требование не применяется к транспортному средству соответствующей категории.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  <w:r>
        <w:t>--------------------------------</w:t>
      </w:r>
    </w:p>
    <w:p w:rsidR="009D4EA8" w:rsidRDefault="009D4EA8">
      <w:pPr>
        <w:pStyle w:val="ConsPlusNormal"/>
        <w:spacing w:before="220"/>
        <w:ind w:firstLine="540"/>
        <w:jc w:val="both"/>
      </w:pPr>
      <w:bookmarkStart w:id="4" w:name="P1063"/>
      <w:bookmarkEnd w:id="4"/>
      <w:r>
        <w:t xml:space="preserve">&lt;1&gt; Категории транспортных средств соответствуют классификации, установленной в </w:t>
      </w:r>
      <w:hyperlink r:id="rId120" w:history="1">
        <w:r>
          <w:rPr>
            <w:color w:val="0000FF"/>
          </w:rPr>
          <w:t>подпункте 1.1 приложения N 1</w:t>
        </w:r>
      </w:hyperlink>
      <w:r>
        <w:t xml:space="preserve"> к техническому регламенту Таможенного союза "О безопасности колесных транспортных средств" ТР ТС 018/2011.</w:t>
      </w:r>
    </w:p>
    <w:p w:rsidR="009D4EA8" w:rsidRDefault="009D4EA8">
      <w:pPr>
        <w:pStyle w:val="ConsPlusNormal"/>
        <w:spacing w:before="220"/>
        <w:ind w:firstLine="540"/>
        <w:jc w:val="both"/>
      </w:pPr>
      <w:bookmarkStart w:id="5" w:name="P1064"/>
      <w:bookmarkEnd w:id="5"/>
      <w:r>
        <w:t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типов.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jc w:val="right"/>
        <w:outlineLvl w:val="1"/>
      </w:pPr>
      <w:r>
        <w:t>Приложение N 2</w:t>
      </w:r>
    </w:p>
    <w:p w:rsidR="009D4EA8" w:rsidRDefault="009D4EA8">
      <w:pPr>
        <w:pStyle w:val="ConsPlusNormal"/>
        <w:jc w:val="right"/>
      </w:pPr>
      <w:r>
        <w:t>к Правилам проведения технического</w:t>
      </w:r>
    </w:p>
    <w:p w:rsidR="009D4EA8" w:rsidRDefault="009D4EA8">
      <w:pPr>
        <w:pStyle w:val="ConsPlusNormal"/>
        <w:jc w:val="right"/>
      </w:pPr>
      <w:r>
        <w:t>осмотра транспортных средств</w:t>
      </w:r>
    </w:p>
    <w:p w:rsidR="009D4EA8" w:rsidRDefault="009D4EA8">
      <w:pPr>
        <w:pStyle w:val="ConsPlusNormal"/>
        <w:jc w:val="center"/>
      </w:pPr>
    </w:p>
    <w:p w:rsidR="009D4EA8" w:rsidRDefault="009D4EA8">
      <w:pPr>
        <w:pStyle w:val="ConsPlusTitle"/>
        <w:jc w:val="center"/>
      </w:pPr>
      <w:bookmarkStart w:id="6" w:name="P1074"/>
      <w:bookmarkEnd w:id="6"/>
      <w:r>
        <w:t>ПРОДОЛЖИТЕЛЬНОСТЬ</w:t>
      </w:r>
    </w:p>
    <w:p w:rsidR="009D4EA8" w:rsidRDefault="009D4EA8">
      <w:pPr>
        <w:pStyle w:val="ConsPlusTitle"/>
        <w:jc w:val="center"/>
      </w:pPr>
      <w:r>
        <w:t>ТЕХНИЧЕСКОГО ДИАГНОСТИРОВАНИЯ ТРАНСПОРТНЫХ СРЕДСТВ</w:t>
      </w:r>
    </w:p>
    <w:p w:rsidR="009D4EA8" w:rsidRDefault="009D4EA8">
      <w:pPr>
        <w:pStyle w:val="ConsPlusTitle"/>
        <w:jc w:val="center"/>
      </w:pPr>
      <w:r>
        <w:t>ОТДЕЛЬНЫХ КАТЕГОРИЙ</w:t>
      </w:r>
    </w:p>
    <w:p w:rsidR="009D4EA8" w:rsidRDefault="009D4E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D4E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12.02.2018 N 148)</w:t>
            </w:r>
          </w:p>
        </w:tc>
      </w:tr>
    </w:tbl>
    <w:p w:rsidR="009D4EA8" w:rsidRDefault="009D4E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5232"/>
        <w:gridCol w:w="3175"/>
      </w:tblGrid>
      <w:tr w:rsidR="009D4EA8">
        <w:tc>
          <w:tcPr>
            <w:tcW w:w="5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4EA8" w:rsidRDefault="009D4EA8">
            <w:pPr>
              <w:pStyle w:val="ConsPlusNormal"/>
              <w:jc w:val="center"/>
            </w:pPr>
            <w:r>
              <w:t xml:space="preserve">Категория транспортного средства </w:t>
            </w:r>
            <w:hyperlink w:anchor="P118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Продолжительность технического диагностирования, минут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M1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30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M2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59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M3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72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N1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32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5.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N2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63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6.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N3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68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7.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O1, O2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25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O3, O4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44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10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M1)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32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11.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M2)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59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M3)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68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N1), транспортные средства - цистерны (на базе N1), транспортные средства - цистерны для перевозки и заправки сжиженных углеводородных газов (на базе N1), транспортные средства - фургоны (на базе N1), транспортные средства - фургоны, имеющие места для перевозки людей (на базе N1), автоэвакуаторы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34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N2), автоэвакуаторы (на базе N2), транспортные средства с грузоподъемными устройствами (на базе N2), транспортные средства - цистерны (на базе N2), транспортные средства - цистерны для перевозки и заправки сжиженных углеводородных газов (на базе N2), транспортные средства - фургоны (на базе N2), транспортные средства - цистерны (на базе N2), транспортные средства для перевозки пищевых продуктов (на базе N2)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66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15.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N3), автоэвакуаторы (на базе N3), транспортные средства с грузоподъемными устройствами (на базе N3), транспортные средства - цистерны (на базе N3), транспортные средства - цистерны для перевозки и заправки сжиженных углеводородных газов (на базе N3), транспортные средства - фургоны (на базе N3), транспортные средства для перевозки пищевых продуктов (на базе N3)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71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16.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O1, O2), транспортные средства - цистерны (на базе O1, O2), транспортные средства - цистерны для перевозки и заправки сжиженных углеводородных газов (на базе O1, O2), транспортные средства - фургоны (на базе O1, O2), транспортные средства для перевозки пищевых продуктов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26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17.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Специальные транспортные средства оперативных служб (на базе O3, O4), автоэвакуаторы (на базе O3, O4), транспортные средства с грузоподъемными устройствами (на базе O3, O4), транспортные средства - цистерны (на базе O3, O4), транспортные </w:t>
            </w:r>
            <w:r>
              <w:lastRenderedPageBreak/>
              <w:t>средства - цистерны для перевозки и заправки сжиженных углеводородных газов (на базе O3, O4), транспортные средства - фургоны (на базе O3, O4), транспортные средства для перевозки пищевых продуктов (на базе O3, O4)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46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оперативных служб (на базе L)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11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19.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Специализированные транспортные средства (на базе N1), транспортные средства - цистерны для перевозки и заправки нефтепродуктов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37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Специализированные транспортные средства (на базе N2), транспортные средства - цистерны для перевозки и заправки нефтепродуктов (на базе N2), транспортные средства - фургоны, имеющие места для перевозки людей (на базе N2)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72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21.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Специализированные транспортные средства (на базе N3), транспортные средства - фургоны, имеющие места для перевозки людей (на базе N3), транспортные средства - цистерны для перевозки и заправки нефтепродуктов (на базе N3)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78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Специализированные транспортные средства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29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Специализированные транспортные средства (на базе O3, O4)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51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35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25.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 (на базе N2), транспортные средства для перевозки грузов с использованием прицепа-роспуска (на базе N2)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69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26.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 (на базе N3), транспортные средства для перевозки грузов с использованием прицепа-роспуска (на базе N3)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75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27.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 (на базе O1, O2), транспортные средства - цистерны для перевозки и заправки нефтепродуктов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28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 xml:space="preserve">Специальные транспортные средства для коммунального хозяйства и содержания дорог (на базе O3, O4), транспортные средства - цистерны для </w:t>
            </w:r>
            <w:r>
              <w:lastRenderedPageBreak/>
              <w:t>перевозки и заправки нефтепродуктов (на базе O3, O4)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48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29.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для перевозки опасных грузов (на базе N1)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42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для перевозки опасных грузов (на базе N2)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82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31.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для перевозки опасных грузов (на базе N3)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88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32.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для перевозки опасных грузов (на базе O1, O2)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30</w:t>
            </w:r>
          </w:p>
        </w:tc>
      </w:tr>
      <w:tr w:rsidR="009D4EA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EA8" w:rsidRDefault="009D4EA8">
            <w:pPr>
              <w:pStyle w:val="ConsPlusNormal"/>
            </w:pPr>
            <w:r>
              <w:t>33.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EA8" w:rsidRDefault="009D4EA8">
            <w:pPr>
              <w:pStyle w:val="ConsPlusNormal"/>
            </w:pPr>
            <w:r>
              <w:t>Транспортные средства для перевозки опасных грузов (на базе O3, O4)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EA8" w:rsidRDefault="009D4EA8">
            <w:pPr>
              <w:pStyle w:val="ConsPlusNormal"/>
              <w:jc w:val="center"/>
            </w:pPr>
            <w:r>
              <w:t>53</w:t>
            </w:r>
          </w:p>
        </w:tc>
      </w:tr>
    </w:tbl>
    <w:p w:rsidR="009D4EA8" w:rsidRDefault="009D4EA8">
      <w:pPr>
        <w:pStyle w:val="ConsPlusNormal"/>
        <w:jc w:val="both"/>
      </w:pPr>
    </w:p>
    <w:p w:rsidR="009D4EA8" w:rsidRDefault="009D4EA8">
      <w:pPr>
        <w:pStyle w:val="ConsPlusNormal"/>
        <w:ind w:firstLine="540"/>
        <w:jc w:val="both"/>
      </w:pPr>
      <w:r>
        <w:t>--------------------------------</w:t>
      </w:r>
    </w:p>
    <w:p w:rsidR="009D4EA8" w:rsidRDefault="009D4EA8">
      <w:pPr>
        <w:pStyle w:val="ConsPlusNormal"/>
        <w:spacing w:before="220"/>
        <w:ind w:firstLine="540"/>
        <w:jc w:val="both"/>
      </w:pPr>
      <w:bookmarkStart w:id="7" w:name="P1183"/>
      <w:bookmarkEnd w:id="7"/>
      <w:r>
        <w:t xml:space="preserve">&lt;*&gt; Категории транспортных средств соответствуют классификации, установленной в </w:t>
      </w:r>
      <w:hyperlink r:id="rId122" w:history="1">
        <w:r>
          <w:rPr>
            <w:color w:val="0000FF"/>
          </w:rPr>
          <w:t>приложении N 1</w:t>
        </w:r>
      </w:hyperlink>
      <w:r>
        <w:t xml:space="preserve"> к техническому регламенту Таможенного союза "О безопасности колесных транспортных средств" (ТР ТС 018/2011).</w:t>
      </w:r>
    </w:p>
    <w:p w:rsidR="009D4EA8" w:rsidRDefault="009D4EA8">
      <w:pPr>
        <w:pStyle w:val="ConsPlusNormal"/>
        <w:jc w:val="both"/>
      </w:pPr>
    </w:p>
    <w:p w:rsidR="009D4EA8" w:rsidRDefault="009D4EA8">
      <w:pPr>
        <w:pStyle w:val="ConsPlusNormal"/>
        <w:jc w:val="both"/>
      </w:pPr>
    </w:p>
    <w:p w:rsidR="009D4EA8" w:rsidRDefault="009D4EA8">
      <w:pPr>
        <w:pStyle w:val="ConsPlusNormal"/>
        <w:jc w:val="both"/>
      </w:pPr>
    </w:p>
    <w:p w:rsidR="009D4EA8" w:rsidRDefault="009D4EA8">
      <w:pPr>
        <w:pStyle w:val="ConsPlusNormal"/>
        <w:jc w:val="both"/>
      </w:pPr>
    </w:p>
    <w:p w:rsidR="009D4EA8" w:rsidRDefault="009D4EA8">
      <w:pPr>
        <w:pStyle w:val="ConsPlusNormal"/>
        <w:jc w:val="both"/>
      </w:pPr>
    </w:p>
    <w:p w:rsidR="009D4EA8" w:rsidRDefault="009D4EA8">
      <w:pPr>
        <w:pStyle w:val="ConsPlusNormal"/>
        <w:jc w:val="right"/>
        <w:outlineLvl w:val="1"/>
      </w:pPr>
      <w:r>
        <w:t>Приложение N 3</w:t>
      </w:r>
    </w:p>
    <w:p w:rsidR="009D4EA8" w:rsidRDefault="009D4EA8">
      <w:pPr>
        <w:pStyle w:val="ConsPlusNormal"/>
        <w:jc w:val="right"/>
      </w:pPr>
      <w:r>
        <w:t>к Правилам проведения технического</w:t>
      </w:r>
    </w:p>
    <w:p w:rsidR="009D4EA8" w:rsidRDefault="009D4EA8">
      <w:pPr>
        <w:pStyle w:val="ConsPlusNormal"/>
        <w:jc w:val="right"/>
      </w:pPr>
      <w:r>
        <w:t>осмотра транспортных средств</w:t>
      </w:r>
    </w:p>
    <w:p w:rsidR="009D4EA8" w:rsidRDefault="009D4E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D4E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29.11.2012 </w:t>
            </w:r>
            <w:hyperlink r:id="rId123" w:history="1">
              <w:r>
                <w:rPr>
                  <w:color w:val="0000FF"/>
                </w:rPr>
                <w:t>N 1236</w:t>
              </w:r>
            </w:hyperlink>
            <w:r>
              <w:rPr>
                <w:color w:val="392C69"/>
              </w:rPr>
              <w:t>,</w:t>
            </w:r>
          </w:p>
          <w:p w:rsidR="009D4EA8" w:rsidRDefault="009D4E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06.06.2015 </w:t>
            </w:r>
            <w:hyperlink r:id="rId124" w:history="1">
              <w:r>
                <w:rPr>
                  <w:color w:val="0000FF"/>
                </w:rPr>
                <w:t>N 557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5" w:history="1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12.02.2018 </w:t>
            </w:r>
            <w:hyperlink r:id="rId126" w:history="1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D4EA8" w:rsidRDefault="009D4EA8">
      <w:pPr>
        <w:pStyle w:val="ConsPlusNormal"/>
        <w:jc w:val="both"/>
      </w:pPr>
    </w:p>
    <w:p w:rsidR="009D4EA8" w:rsidRDefault="009D4EA8">
      <w:pPr>
        <w:pStyle w:val="ConsPlusNonformat"/>
        <w:jc w:val="both"/>
      </w:pPr>
      <w:r>
        <w:t xml:space="preserve">                                                            Лицевая сторона</w:t>
      </w:r>
    </w:p>
    <w:p w:rsidR="009D4EA8" w:rsidRDefault="009D4EA8">
      <w:pPr>
        <w:pStyle w:val="ConsPlusNonformat"/>
        <w:jc w:val="both"/>
      </w:pPr>
    </w:p>
    <w:p w:rsidR="009D4EA8" w:rsidRDefault="009D4EA8">
      <w:pPr>
        <w:pStyle w:val="ConsPlusNonformat"/>
        <w:jc w:val="both"/>
      </w:pPr>
      <w:bookmarkStart w:id="8" w:name="P1198"/>
      <w:bookmarkEnd w:id="8"/>
      <w:r>
        <w:t xml:space="preserve">                           Диагностическая карта</w:t>
      </w:r>
    </w:p>
    <w:p w:rsidR="009D4EA8" w:rsidRDefault="009D4EA8">
      <w:pPr>
        <w:pStyle w:val="ConsPlusNonformat"/>
        <w:jc w:val="both"/>
      </w:pPr>
    </w:p>
    <w:p w:rsidR="009D4EA8" w:rsidRDefault="009D4EA8">
      <w:pPr>
        <w:pStyle w:val="ConsPlusNonformat"/>
        <w:jc w:val="both"/>
      </w:pPr>
      <w:r>
        <w:t xml:space="preserve">               Certificate of periodic technical inspection</w:t>
      </w:r>
    </w:p>
    <w:p w:rsidR="009D4EA8" w:rsidRDefault="009D4EA8">
      <w:pPr>
        <w:pStyle w:val="ConsPlusNormal"/>
        <w:jc w:val="center"/>
      </w:pPr>
    </w:p>
    <w:p w:rsidR="009D4EA8" w:rsidRDefault="009D4EA8">
      <w:pPr>
        <w:sectPr w:rsidR="009D4EA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93"/>
        <w:gridCol w:w="2429"/>
        <w:gridCol w:w="340"/>
        <w:gridCol w:w="312"/>
        <w:gridCol w:w="312"/>
        <w:gridCol w:w="312"/>
        <w:gridCol w:w="312"/>
        <w:gridCol w:w="312"/>
        <w:gridCol w:w="312"/>
        <w:gridCol w:w="312"/>
        <w:gridCol w:w="310"/>
        <w:gridCol w:w="1689"/>
      </w:tblGrid>
      <w:tr w:rsidR="009D4EA8">
        <w:tc>
          <w:tcPr>
            <w:tcW w:w="6817" w:type="dxa"/>
            <w:gridSpan w:val="17"/>
            <w:tcBorders>
              <w:bottom w:val="nil"/>
            </w:tcBorders>
          </w:tcPr>
          <w:p w:rsidR="009D4EA8" w:rsidRDefault="009D4EA8">
            <w:pPr>
              <w:pStyle w:val="ConsPlusNormal"/>
            </w:pPr>
            <w:r>
              <w:lastRenderedPageBreak/>
              <w:t>Регистрационный номер</w:t>
            </w:r>
          </w:p>
        </w:tc>
        <w:tc>
          <w:tcPr>
            <w:tcW w:w="4523" w:type="dxa"/>
            <w:gridSpan w:val="10"/>
            <w:tcBorders>
              <w:bottom w:val="nil"/>
            </w:tcBorders>
          </w:tcPr>
          <w:p w:rsidR="009D4EA8" w:rsidRDefault="009D4EA8">
            <w:pPr>
              <w:pStyle w:val="ConsPlusNormal"/>
            </w:pPr>
            <w:r>
              <w:t>Срок действия до</w:t>
            </w:r>
          </w:p>
        </w:tc>
      </w:tr>
      <w:tr w:rsidR="009D4EA8">
        <w:tblPrEx>
          <w:tblBorders>
            <w:insideH w:val="single" w:sz="4" w:space="0" w:color="auto"/>
          </w:tblBorders>
        </w:tblPrEx>
        <w:tc>
          <w:tcPr>
            <w:tcW w:w="273" w:type="dxa"/>
            <w:tcBorders>
              <w:top w:val="nil"/>
              <w:bottom w:val="nil"/>
            </w:tcBorders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93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9D4EA8" w:rsidRDefault="009D4EA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D4EA8" w:rsidRDefault="009D4EA8">
            <w:pPr>
              <w:pStyle w:val="ConsPlusNormal"/>
            </w:pPr>
          </w:p>
        </w:tc>
        <w:tc>
          <w:tcPr>
            <w:tcW w:w="31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1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1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1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1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1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1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10" w:type="dxa"/>
          </w:tcPr>
          <w:p w:rsidR="009D4EA8" w:rsidRDefault="009D4EA8">
            <w:pPr>
              <w:pStyle w:val="ConsPlusNormal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6817" w:type="dxa"/>
            <w:gridSpan w:val="17"/>
            <w:tcBorders>
              <w:top w:val="nil"/>
            </w:tcBorders>
          </w:tcPr>
          <w:p w:rsidR="009D4EA8" w:rsidRDefault="009D4EA8">
            <w:pPr>
              <w:pStyle w:val="ConsPlusNormal"/>
            </w:pPr>
          </w:p>
        </w:tc>
        <w:tc>
          <w:tcPr>
            <w:tcW w:w="4523" w:type="dxa"/>
            <w:gridSpan w:val="10"/>
            <w:tcBorders>
              <w:top w:val="nil"/>
            </w:tcBorders>
          </w:tcPr>
          <w:p w:rsidR="009D4EA8" w:rsidRDefault="009D4EA8">
            <w:pPr>
              <w:pStyle w:val="ConsPlusNormal"/>
            </w:pPr>
          </w:p>
        </w:tc>
      </w:tr>
    </w:tbl>
    <w:p w:rsidR="009D4EA8" w:rsidRDefault="009D4E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1"/>
        <w:gridCol w:w="899"/>
        <w:gridCol w:w="240"/>
        <w:gridCol w:w="3830"/>
        <w:gridCol w:w="1932"/>
        <w:gridCol w:w="1320"/>
        <w:gridCol w:w="240"/>
        <w:gridCol w:w="1198"/>
      </w:tblGrid>
      <w:tr w:rsidR="009D4EA8">
        <w:tc>
          <w:tcPr>
            <w:tcW w:w="11340" w:type="dxa"/>
            <w:gridSpan w:val="8"/>
          </w:tcPr>
          <w:p w:rsidR="009D4EA8" w:rsidRDefault="009D4EA8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9D4EA8">
        <w:tc>
          <w:tcPr>
            <w:tcW w:w="6650" w:type="dxa"/>
            <w:gridSpan w:val="4"/>
          </w:tcPr>
          <w:p w:rsidR="009D4EA8" w:rsidRDefault="009D4EA8">
            <w:pPr>
              <w:pStyle w:val="ConsPlusNormal"/>
            </w:pPr>
            <w:r>
              <w:t>Пункт технического осмотра:</w:t>
            </w:r>
          </w:p>
        </w:tc>
        <w:tc>
          <w:tcPr>
            <w:tcW w:w="1932" w:type="dxa"/>
          </w:tcPr>
          <w:p w:rsidR="009D4EA8" w:rsidRDefault="009D4EA8">
            <w:pPr>
              <w:pStyle w:val="ConsPlusNormal"/>
            </w:pPr>
          </w:p>
        </w:tc>
        <w:tc>
          <w:tcPr>
            <w:tcW w:w="2758" w:type="dxa"/>
            <w:gridSpan w:val="3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2580" w:type="dxa"/>
            <w:gridSpan w:val="2"/>
          </w:tcPr>
          <w:p w:rsidR="009D4EA8" w:rsidRDefault="009D4EA8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240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830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252" w:type="dxa"/>
            <w:gridSpan w:val="2"/>
          </w:tcPr>
          <w:p w:rsidR="009D4EA8" w:rsidRDefault="009D4EA8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240" w:type="dxa"/>
          </w:tcPr>
          <w:p w:rsidR="009D4EA8" w:rsidRDefault="009D4EA8">
            <w:pPr>
              <w:pStyle w:val="ConsPlusNormal"/>
            </w:pPr>
          </w:p>
        </w:tc>
        <w:tc>
          <w:tcPr>
            <w:tcW w:w="1198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6650" w:type="dxa"/>
            <w:gridSpan w:val="4"/>
          </w:tcPr>
          <w:p w:rsidR="009D4EA8" w:rsidRDefault="009D4EA8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0" w:type="dxa"/>
            <w:gridSpan w:val="4"/>
          </w:tcPr>
          <w:p w:rsidR="009D4EA8" w:rsidRDefault="009D4EA8">
            <w:pPr>
              <w:pStyle w:val="ConsPlusNormal"/>
            </w:pPr>
            <w:r>
              <w:t>Марка, модель ТС:</w:t>
            </w:r>
          </w:p>
        </w:tc>
      </w:tr>
      <w:tr w:rsidR="009D4EA8">
        <w:tc>
          <w:tcPr>
            <w:tcW w:w="1681" w:type="dxa"/>
          </w:tcPr>
          <w:p w:rsidR="009D4EA8" w:rsidRDefault="009D4EA8">
            <w:pPr>
              <w:pStyle w:val="ConsPlusNormal"/>
            </w:pPr>
            <w:r>
              <w:t>VIN</w:t>
            </w:r>
          </w:p>
        </w:tc>
        <w:tc>
          <w:tcPr>
            <w:tcW w:w="4969" w:type="dxa"/>
            <w:gridSpan w:val="3"/>
          </w:tcPr>
          <w:p w:rsidR="009D4EA8" w:rsidRDefault="009D4EA8">
            <w:pPr>
              <w:pStyle w:val="ConsPlusNormal"/>
            </w:pPr>
          </w:p>
        </w:tc>
        <w:tc>
          <w:tcPr>
            <w:tcW w:w="4690" w:type="dxa"/>
            <w:gridSpan w:val="4"/>
          </w:tcPr>
          <w:p w:rsidR="009D4EA8" w:rsidRDefault="009D4EA8">
            <w:pPr>
              <w:pStyle w:val="ConsPlusNormal"/>
            </w:pPr>
            <w:r>
              <w:t>Категория ТС:</w:t>
            </w:r>
          </w:p>
        </w:tc>
      </w:tr>
      <w:tr w:rsidR="009D4EA8">
        <w:tc>
          <w:tcPr>
            <w:tcW w:w="1681" w:type="dxa"/>
          </w:tcPr>
          <w:p w:rsidR="009D4EA8" w:rsidRDefault="009D4EA8">
            <w:pPr>
              <w:pStyle w:val="ConsPlusNormal"/>
            </w:pPr>
            <w:r>
              <w:t>Номер рамы</w:t>
            </w:r>
          </w:p>
        </w:tc>
        <w:tc>
          <w:tcPr>
            <w:tcW w:w="4969" w:type="dxa"/>
            <w:gridSpan w:val="3"/>
          </w:tcPr>
          <w:p w:rsidR="009D4EA8" w:rsidRDefault="009D4EA8">
            <w:pPr>
              <w:pStyle w:val="ConsPlusNormal"/>
            </w:pPr>
          </w:p>
        </w:tc>
        <w:tc>
          <w:tcPr>
            <w:tcW w:w="4690" w:type="dxa"/>
            <w:gridSpan w:val="4"/>
            <w:vMerge w:val="restart"/>
          </w:tcPr>
          <w:p w:rsidR="009D4EA8" w:rsidRDefault="009D4EA8">
            <w:pPr>
              <w:pStyle w:val="ConsPlusNormal"/>
            </w:pPr>
            <w:r>
              <w:t>Год выпуска ТС:</w:t>
            </w:r>
          </w:p>
        </w:tc>
      </w:tr>
      <w:tr w:rsidR="009D4EA8">
        <w:tc>
          <w:tcPr>
            <w:tcW w:w="1681" w:type="dxa"/>
          </w:tcPr>
          <w:p w:rsidR="009D4EA8" w:rsidRDefault="009D4EA8">
            <w:pPr>
              <w:pStyle w:val="ConsPlusNormal"/>
            </w:pPr>
            <w:r>
              <w:t>Номер кузова</w:t>
            </w:r>
          </w:p>
        </w:tc>
        <w:tc>
          <w:tcPr>
            <w:tcW w:w="4969" w:type="dxa"/>
            <w:gridSpan w:val="3"/>
          </w:tcPr>
          <w:p w:rsidR="009D4EA8" w:rsidRDefault="009D4EA8">
            <w:pPr>
              <w:pStyle w:val="ConsPlusNormal"/>
            </w:pPr>
          </w:p>
        </w:tc>
        <w:tc>
          <w:tcPr>
            <w:tcW w:w="4690" w:type="dxa"/>
            <w:gridSpan w:val="4"/>
            <w:vMerge/>
          </w:tcPr>
          <w:p w:rsidR="009D4EA8" w:rsidRDefault="009D4EA8"/>
        </w:tc>
      </w:tr>
      <w:tr w:rsidR="009D4EA8">
        <w:tc>
          <w:tcPr>
            <w:tcW w:w="11340" w:type="dxa"/>
            <w:gridSpan w:val="8"/>
          </w:tcPr>
          <w:p w:rsidR="009D4EA8" w:rsidRDefault="009D4EA8">
            <w:pPr>
              <w:pStyle w:val="ConsPlusNormal"/>
            </w:pPr>
            <w:r>
              <w:t>СРТС или ПТС (серия, номер, выдан кем, когда):</w:t>
            </w:r>
          </w:p>
        </w:tc>
      </w:tr>
    </w:tbl>
    <w:p w:rsidR="009D4EA8" w:rsidRDefault="009D4E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2902"/>
        <w:gridCol w:w="276"/>
        <w:gridCol w:w="476"/>
        <w:gridCol w:w="3164"/>
        <w:gridCol w:w="319"/>
        <w:gridCol w:w="461"/>
        <w:gridCol w:w="3015"/>
        <w:gridCol w:w="340"/>
      </w:tblGrid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Параметры и требования, предъявляемые к транспортным средствам при проведении технического осмотра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Параметры и требования, предъявляемые к транспортным средствам при проведении технического осмотра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Параметры и требования,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3619" w:type="dxa"/>
            <w:gridSpan w:val="3"/>
            <w:vMerge w:val="restart"/>
          </w:tcPr>
          <w:p w:rsidR="009D4EA8" w:rsidRDefault="009D4EA8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9D4EA8" w:rsidRDefault="009D4EA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015" w:type="dxa"/>
            <w:vMerge w:val="restart"/>
          </w:tcPr>
          <w:p w:rsidR="009D4EA8" w:rsidRDefault="009D4EA8">
            <w:pPr>
              <w:pStyle w:val="ConsPlusNormal"/>
            </w:pPr>
            <w:r>
              <w:t>Работоспособность запоров бортов грузовой платформы и запоров горловин цистерн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3619" w:type="dxa"/>
            <w:gridSpan w:val="3"/>
            <w:vMerge/>
          </w:tcPr>
          <w:p w:rsidR="009D4EA8" w:rsidRDefault="009D4EA8"/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 xml:space="preserve">Соответствие источника света в </w:t>
            </w:r>
            <w:r>
              <w:lastRenderedPageBreak/>
              <w:t>фарах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  <w:vMerge/>
          </w:tcPr>
          <w:p w:rsidR="009D4EA8" w:rsidRDefault="009D4EA8"/>
        </w:tc>
        <w:tc>
          <w:tcPr>
            <w:tcW w:w="3015" w:type="dxa"/>
            <w:vMerge/>
          </w:tcPr>
          <w:p w:rsidR="009D4EA8" w:rsidRDefault="009D4EA8"/>
        </w:tc>
        <w:tc>
          <w:tcPr>
            <w:tcW w:w="340" w:type="dxa"/>
          </w:tcPr>
          <w:p w:rsidR="009D4EA8" w:rsidRDefault="009D4EA8">
            <w:pPr>
              <w:pStyle w:val="ConsPlusNormal"/>
              <w:ind w:firstLine="540"/>
              <w:jc w:val="both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959" w:type="dxa"/>
            <w:gridSpan w:val="3"/>
          </w:tcPr>
          <w:p w:rsidR="009D4EA8" w:rsidRDefault="009D4EA8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Работоспособность стеклоочистителей и стеклоомывателей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 xml:space="preserve">Отсутствие подтеканий тормозной жидкости, нарушения герметичности трубопроводов или </w:t>
            </w:r>
            <w:r>
              <w:lastRenderedPageBreak/>
              <w:t>соединений в гидравлическом тормозном приводе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959" w:type="dxa"/>
            <w:gridSpan w:val="3"/>
          </w:tcPr>
          <w:p w:rsidR="009D4EA8" w:rsidRDefault="009D4EA8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задних и боковых защитных устройств, соответствие их нормам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Соответствие высоты рисунка протектора шин установленным требованиям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Оборудование прицепов (за исключением одноосных и роспусков) исправным устройством, 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 xml:space="preserve">Отсутствие продольного люфта в беззазорных тягово-сцепных устройствах с тяговой </w:t>
            </w:r>
            <w:r>
              <w:lastRenderedPageBreak/>
              <w:t>вилкой для сцепленного с прицепом тягача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Обеспечение тягово-сцепными устройствами легковых автомобилей беззазорной сцепки сухарей замкового устройства с шаром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Установка шин на транспортное средство в соответствии с требованиями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3619" w:type="dxa"/>
            <w:gridSpan w:val="3"/>
          </w:tcPr>
          <w:p w:rsidR="009D4EA8" w:rsidRDefault="009D4EA8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59" w:type="dxa"/>
            <w:gridSpan w:val="3"/>
          </w:tcPr>
          <w:p w:rsidR="009D4EA8" w:rsidRDefault="009D4EA8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знака аварийной остановки и медицинской аптечки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Отсутствие подтекания и каплепадения топлива в системе питания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 xml:space="preserve">Отсутствие превышения предельных значений суммарного люфта в </w:t>
            </w:r>
            <w:r>
              <w:lastRenderedPageBreak/>
              <w:t>рулевом управлении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в эксплуатационной документации транспортного средства рулевого демпфера и (или) усилителя рулевого управления. Отсутствие подтекания рабочей жидкости в гидросистеме усилителя рулевого управления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3959" w:type="dxa"/>
            <w:gridSpan w:val="3"/>
          </w:tcPr>
          <w:p w:rsidR="009D4EA8" w:rsidRDefault="009D4EA8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Наличие надколесных грязезащитных устройств, отвечающих установленным требованиям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3619" w:type="dxa"/>
            <w:gridSpan w:val="3"/>
          </w:tcPr>
          <w:p w:rsidR="009D4EA8" w:rsidRDefault="009D4EA8">
            <w:pPr>
              <w:pStyle w:val="ConsPlusNormal"/>
              <w:jc w:val="center"/>
            </w:pPr>
            <w:r>
              <w:lastRenderedPageBreak/>
              <w:t>III. Внешние световые приборы</w:t>
            </w: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Наличие зеркал заднего вида в соответствии с требованиями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Соответствие вертикальной статической нагрузки на тяговое устройство автомобиля от сцепной петли одноосного прицепа (прицепа-роспуска) нормам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Наличие рассеивателей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</w:tcPr>
          <w:p w:rsidR="009D4EA8" w:rsidRDefault="009D4EA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02" w:type="dxa"/>
          </w:tcPr>
          <w:p w:rsidR="009D4EA8" w:rsidRDefault="009D4EA8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276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</w:tcPr>
          <w:p w:rsidR="009D4EA8" w:rsidRDefault="009D4EA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164" w:type="dxa"/>
          </w:tcPr>
          <w:p w:rsidR="009D4EA8" w:rsidRDefault="009D4EA8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19" w:type="dxa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  <w:vMerge w:val="restart"/>
          </w:tcPr>
          <w:p w:rsidR="009D4EA8" w:rsidRDefault="009D4EA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02" w:type="dxa"/>
            <w:vMerge w:val="restart"/>
          </w:tcPr>
          <w:p w:rsidR="009D4EA8" w:rsidRDefault="009D4EA8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276" w:type="dxa"/>
            <w:vMerge w:val="restart"/>
          </w:tcPr>
          <w:p w:rsidR="009D4EA8" w:rsidRDefault="009D4EA8">
            <w:pPr>
              <w:pStyle w:val="ConsPlusNormal"/>
            </w:pPr>
          </w:p>
        </w:tc>
        <w:tc>
          <w:tcPr>
            <w:tcW w:w="476" w:type="dxa"/>
            <w:vMerge w:val="restart"/>
          </w:tcPr>
          <w:p w:rsidR="009D4EA8" w:rsidRDefault="009D4EA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164" w:type="dxa"/>
            <w:vMerge w:val="restart"/>
          </w:tcPr>
          <w:p w:rsidR="009D4EA8" w:rsidRDefault="009D4EA8">
            <w:pPr>
              <w:pStyle w:val="ConsPlusNormal"/>
            </w:pPr>
            <w:r>
              <w:t xml:space="preserve">Работоспособность замков дверей кузова, кабины, механизмов регулировки и фиксирующих устройств сидений, устройства обогрева и </w:t>
            </w:r>
            <w:r>
              <w:lastRenderedPageBreak/>
              <w:t>обдува ветрового стекла, противоугонного устройства</w:t>
            </w:r>
          </w:p>
        </w:tc>
        <w:tc>
          <w:tcPr>
            <w:tcW w:w="319" w:type="dxa"/>
            <w:vMerge w:val="restart"/>
          </w:tcPr>
          <w:p w:rsidR="009D4EA8" w:rsidRDefault="009D4EA8">
            <w:pPr>
              <w:pStyle w:val="ConsPlusNormal"/>
            </w:pPr>
          </w:p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Установка государственных регистрационных знаков в соответствии с требованиями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  <w:vMerge/>
          </w:tcPr>
          <w:p w:rsidR="009D4EA8" w:rsidRDefault="009D4EA8"/>
        </w:tc>
        <w:tc>
          <w:tcPr>
            <w:tcW w:w="2902" w:type="dxa"/>
            <w:vMerge/>
          </w:tcPr>
          <w:p w:rsidR="009D4EA8" w:rsidRDefault="009D4EA8"/>
        </w:tc>
        <w:tc>
          <w:tcPr>
            <w:tcW w:w="276" w:type="dxa"/>
            <w:vMerge/>
          </w:tcPr>
          <w:p w:rsidR="009D4EA8" w:rsidRDefault="009D4EA8"/>
        </w:tc>
        <w:tc>
          <w:tcPr>
            <w:tcW w:w="476" w:type="dxa"/>
            <w:vMerge/>
          </w:tcPr>
          <w:p w:rsidR="009D4EA8" w:rsidRDefault="009D4EA8"/>
        </w:tc>
        <w:tc>
          <w:tcPr>
            <w:tcW w:w="3164" w:type="dxa"/>
            <w:vMerge/>
          </w:tcPr>
          <w:p w:rsidR="009D4EA8" w:rsidRDefault="009D4EA8"/>
        </w:tc>
        <w:tc>
          <w:tcPr>
            <w:tcW w:w="319" w:type="dxa"/>
            <w:vMerge/>
          </w:tcPr>
          <w:p w:rsidR="009D4EA8" w:rsidRDefault="009D4EA8"/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 xml:space="preserve">Работоспособность устройства или системы вызова </w:t>
            </w:r>
            <w:r>
              <w:lastRenderedPageBreak/>
              <w:t>экстренных оперативных служб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  <w:vMerge/>
          </w:tcPr>
          <w:p w:rsidR="009D4EA8" w:rsidRDefault="009D4EA8"/>
        </w:tc>
        <w:tc>
          <w:tcPr>
            <w:tcW w:w="2902" w:type="dxa"/>
            <w:vMerge/>
          </w:tcPr>
          <w:p w:rsidR="009D4EA8" w:rsidRDefault="009D4EA8"/>
        </w:tc>
        <w:tc>
          <w:tcPr>
            <w:tcW w:w="276" w:type="dxa"/>
            <w:vMerge/>
          </w:tcPr>
          <w:p w:rsidR="009D4EA8" w:rsidRDefault="009D4EA8"/>
        </w:tc>
        <w:tc>
          <w:tcPr>
            <w:tcW w:w="476" w:type="dxa"/>
            <w:vMerge/>
          </w:tcPr>
          <w:p w:rsidR="009D4EA8" w:rsidRDefault="009D4EA8"/>
        </w:tc>
        <w:tc>
          <w:tcPr>
            <w:tcW w:w="3164" w:type="dxa"/>
            <w:vMerge/>
          </w:tcPr>
          <w:p w:rsidR="009D4EA8" w:rsidRDefault="009D4EA8"/>
        </w:tc>
        <w:tc>
          <w:tcPr>
            <w:tcW w:w="319" w:type="dxa"/>
            <w:vMerge/>
          </w:tcPr>
          <w:p w:rsidR="009D4EA8" w:rsidRDefault="009D4EA8"/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</w:pPr>
          </w:p>
        </w:tc>
      </w:tr>
      <w:tr w:rsidR="009D4EA8">
        <w:tc>
          <w:tcPr>
            <w:tcW w:w="441" w:type="dxa"/>
            <w:vMerge/>
          </w:tcPr>
          <w:p w:rsidR="009D4EA8" w:rsidRDefault="009D4EA8"/>
        </w:tc>
        <w:tc>
          <w:tcPr>
            <w:tcW w:w="2902" w:type="dxa"/>
            <w:vMerge/>
          </w:tcPr>
          <w:p w:rsidR="009D4EA8" w:rsidRDefault="009D4EA8"/>
        </w:tc>
        <w:tc>
          <w:tcPr>
            <w:tcW w:w="276" w:type="dxa"/>
            <w:vMerge/>
          </w:tcPr>
          <w:p w:rsidR="009D4EA8" w:rsidRDefault="009D4EA8"/>
        </w:tc>
        <w:tc>
          <w:tcPr>
            <w:tcW w:w="476" w:type="dxa"/>
            <w:vMerge/>
          </w:tcPr>
          <w:p w:rsidR="009D4EA8" w:rsidRDefault="009D4EA8"/>
        </w:tc>
        <w:tc>
          <w:tcPr>
            <w:tcW w:w="3164" w:type="dxa"/>
            <w:vMerge/>
          </w:tcPr>
          <w:p w:rsidR="009D4EA8" w:rsidRDefault="009D4EA8"/>
        </w:tc>
        <w:tc>
          <w:tcPr>
            <w:tcW w:w="319" w:type="dxa"/>
            <w:vMerge/>
          </w:tcPr>
          <w:p w:rsidR="009D4EA8" w:rsidRDefault="009D4EA8"/>
        </w:tc>
        <w:tc>
          <w:tcPr>
            <w:tcW w:w="461" w:type="dxa"/>
          </w:tcPr>
          <w:p w:rsidR="009D4EA8" w:rsidRDefault="009D4E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015" w:type="dxa"/>
          </w:tcPr>
          <w:p w:rsidR="009D4EA8" w:rsidRDefault="009D4EA8">
            <w:pPr>
              <w:pStyle w:val="ConsPlusNormal"/>
              <w:jc w:val="both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9D4EA8" w:rsidRDefault="009D4EA8">
            <w:pPr>
              <w:pStyle w:val="ConsPlusNormal"/>
              <w:jc w:val="both"/>
            </w:pPr>
          </w:p>
        </w:tc>
      </w:tr>
    </w:tbl>
    <w:p w:rsidR="009D4EA8" w:rsidRDefault="009D4EA8">
      <w:pPr>
        <w:pStyle w:val="ConsPlusNormal"/>
        <w:jc w:val="both"/>
      </w:pPr>
    </w:p>
    <w:p w:rsidR="009D4EA8" w:rsidRDefault="009D4EA8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9D4EA8" w:rsidRDefault="009D4E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5"/>
        <w:gridCol w:w="660"/>
        <w:gridCol w:w="1320"/>
        <w:gridCol w:w="1320"/>
        <w:gridCol w:w="3402"/>
        <w:gridCol w:w="2805"/>
      </w:tblGrid>
      <w:tr w:rsidR="009D4EA8">
        <w:tc>
          <w:tcPr>
            <w:tcW w:w="11322" w:type="dxa"/>
            <w:gridSpan w:val="6"/>
          </w:tcPr>
          <w:p w:rsidR="009D4EA8" w:rsidRDefault="009D4EA8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9D4EA8">
        <w:tc>
          <w:tcPr>
            <w:tcW w:w="8517" w:type="dxa"/>
            <w:gridSpan w:val="5"/>
          </w:tcPr>
          <w:p w:rsidR="009D4EA8" w:rsidRDefault="009D4EA8">
            <w:pPr>
              <w:pStyle w:val="ConsPlusNormal"/>
              <w:jc w:val="center"/>
            </w:pPr>
            <w:r>
              <w:t>Параметры, по которым установлено несоответствие</w:t>
            </w:r>
          </w:p>
        </w:tc>
        <w:tc>
          <w:tcPr>
            <w:tcW w:w="2805" w:type="dxa"/>
            <w:vMerge w:val="restart"/>
          </w:tcPr>
          <w:p w:rsidR="009D4EA8" w:rsidRDefault="009D4EA8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1815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8517" w:type="dxa"/>
            <w:gridSpan w:val="5"/>
          </w:tcPr>
          <w:p w:rsidR="009D4EA8" w:rsidRDefault="009D4EA8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2805" w:type="dxa"/>
            <w:vMerge w:val="restart"/>
          </w:tcPr>
          <w:p w:rsidR="009D4EA8" w:rsidRDefault="009D4EA8">
            <w:pPr>
              <w:pStyle w:val="ConsPlusNormal"/>
              <w:jc w:val="center"/>
            </w:pPr>
          </w:p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2805" w:type="dxa"/>
            <w:vMerge/>
          </w:tcPr>
          <w:p w:rsidR="009D4EA8" w:rsidRDefault="009D4EA8"/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both"/>
            </w:pP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9D4EA8" w:rsidRDefault="009D4EA8">
            <w:pPr>
              <w:pStyle w:val="ConsPlusNormal"/>
              <w:jc w:val="both"/>
            </w:pPr>
          </w:p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both"/>
            </w:pP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9D4EA8" w:rsidRDefault="009D4EA8">
            <w:pPr>
              <w:pStyle w:val="ConsPlusNormal"/>
              <w:jc w:val="both"/>
            </w:pPr>
          </w:p>
        </w:tc>
      </w:tr>
      <w:tr w:rsidR="009D4EA8">
        <w:tc>
          <w:tcPr>
            <w:tcW w:w="2475" w:type="dxa"/>
            <w:gridSpan w:val="2"/>
          </w:tcPr>
          <w:p w:rsidR="009D4EA8" w:rsidRDefault="009D4EA8">
            <w:pPr>
              <w:pStyle w:val="ConsPlusNormal"/>
              <w:jc w:val="both"/>
            </w:pPr>
          </w:p>
        </w:tc>
        <w:tc>
          <w:tcPr>
            <w:tcW w:w="6042" w:type="dxa"/>
            <w:gridSpan w:val="3"/>
          </w:tcPr>
          <w:p w:rsidR="009D4EA8" w:rsidRDefault="009D4EA8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9D4EA8" w:rsidRDefault="009D4EA8">
            <w:pPr>
              <w:pStyle w:val="ConsPlusNormal"/>
              <w:jc w:val="both"/>
            </w:pPr>
          </w:p>
        </w:tc>
      </w:tr>
      <w:tr w:rsidR="009D4EA8">
        <w:tc>
          <w:tcPr>
            <w:tcW w:w="11322" w:type="dxa"/>
            <w:gridSpan w:val="6"/>
          </w:tcPr>
          <w:p w:rsidR="009D4EA8" w:rsidRDefault="009D4EA8">
            <w:pPr>
              <w:pStyle w:val="ConsPlusNormal"/>
            </w:pPr>
            <w:r>
              <w:t>Примечания:</w:t>
            </w:r>
          </w:p>
        </w:tc>
      </w:tr>
      <w:tr w:rsidR="009D4EA8">
        <w:tc>
          <w:tcPr>
            <w:tcW w:w="11322" w:type="dxa"/>
            <w:gridSpan w:val="6"/>
          </w:tcPr>
          <w:p w:rsidR="009D4EA8" w:rsidRDefault="009D4EA8">
            <w:pPr>
              <w:pStyle w:val="ConsPlusNormal"/>
              <w:jc w:val="both"/>
            </w:pPr>
          </w:p>
        </w:tc>
      </w:tr>
    </w:tbl>
    <w:p w:rsidR="009D4EA8" w:rsidRDefault="009D4EA8">
      <w:pPr>
        <w:pStyle w:val="ConsPlusNormal"/>
        <w:jc w:val="both"/>
      </w:pPr>
    </w:p>
    <w:p w:rsidR="009D4EA8" w:rsidRDefault="009D4EA8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D4EA8" w:rsidRDefault="009D4EA8">
      <w:pPr>
        <w:pStyle w:val="ConsPlusCell"/>
        <w:jc w:val="both"/>
      </w:pPr>
      <w:r>
        <w:t>│                           Данные транспортного средства                 │</w:t>
      </w:r>
    </w:p>
    <w:p w:rsidR="009D4EA8" w:rsidRDefault="009D4EA8">
      <w:pPr>
        <w:pStyle w:val="ConsPlusCell"/>
        <w:jc w:val="both"/>
      </w:pPr>
      <w:r>
        <w:t>├─────────────────────────────────────┬───────────────────────────────────┤</w:t>
      </w:r>
    </w:p>
    <w:p w:rsidR="009D4EA8" w:rsidRDefault="009D4EA8">
      <w:pPr>
        <w:pStyle w:val="ConsPlusCell"/>
        <w:jc w:val="both"/>
      </w:pPr>
      <w:r>
        <w:t>│Масса без нагрузки:                  │Разрешенная максимальная масса:    │</w:t>
      </w:r>
    </w:p>
    <w:p w:rsidR="009D4EA8" w:rsidRDefault="009D4EA8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D4EA8" w:rsidRDefault="009D4EA8">
      <w:pPr>
        <w:pStyle w:val="ConsPlusCell"/>
        <w:jc w:val="both"/>
      </w:pPr>
      <w:r>
        <w:t>│Тип топлива:                         │Пробег ТС:                         │</w:t>
      </w:r>
    </w:p>
    <w:p w:rsidR="009D4EA8" w:rsidRDefault="009D4EA8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D4EA8" w:rsidRDefault="009D4EA8">
      <w:pPr>
        <w:pStyle w:val="ConsPlusCell"/>
        <w:jc w:val="both"/>
      </w:pPr>
      <w:r>
        <w:t>│Тип тормозной системы:               │                                   │</w:t>
      </w:r>
    </w:p>
    <w:p w:rsidR="009D4EA8" w:rsidRDefault="009D4EA8">
      <w:pPr>
        <w:pStyle w:val="ConsPlusCell"/>
        <w:jc w:val="both"/>
      </w:pPr>
      <w:r>
        <w:t>├─────────────────────────────────────┤                                   │</w:t>
      </w:r>
    </w:p>
    <w:p w:rsidR="009D4EA8" w:rsidRDefault="009D4EA8">
      <w:pPr>
        <w:pStyle w:val="ConsPlusCell"/>
        <w:jc w:val="both"/>
      </w:pPr>
      <w:r>
        <w:t>│Марка шин:                           │                                   │</w:t>
      </w:r>
    </w:p>
    <w:p w:rsidR="009D4EA8" w:rsidRDefault="009D4EA8">
      <w:pPr>
        <w:pStyle w:val="ConsPlusCell"/>
        <w:jc w:val="both"/>
      </w:pPr>
      <w:r>
        <w:t>├─────────────────────────────────────┴───────────────────────────────────┤</w:t>
      </w:r>
    </w:p>
    <w:p w:rsidR="009D4EA8" w:rsidRDefault="009D4EA8">
      <w:pPr>
        <w:pStyle w:val="ConsPlusCell"/>
        <w:jc w:val="both"/>
      </w:pPr>
      <w:r>
        <w:lastRenderedPageBreak/>
        <w:t>│Заключение  о   возможности/невозможности ┌────────────┬────────────────┐│</w:t>
      </w:r>
    </w:p>
    <w:p w:rsidR="009D4EA8" w:rsidRDefault="009D4EA8">
      <w:pPr>
        <w:pStyle w:val="ConsPlusCell"/>
        <w:jc w:val="both"/>
      </w:pPr>
      <w:r>
        <w:t>│эксплуатации транспортного средства       │  возможно  │   невозможно   ││</w:t>
      </w:r>
    </w:p>
    <w:p w:rsidR="009D4EA8" w:rsidRPr="009D4EA8" w:rsidRDefault="009D4EA8">
      <w:pPr>
        <w:pStyle w:val="ConsPlusCell"/>
        <w:jc w:val="both"/>
        <w:rPr>
          <w:lang w:val="en-US"/>
        </w:rPr>
      </w:pPr>
      <w:r w:rsidRPr="009D4EA8">
        <w:rPr>
          <w:lang w:val="en-US"/>
        </w:rPr>
        <w:t>│                                          │    Passed  │    Failed      ││</w:t>
      </w:r>
    </w:p>
    <w:p w:rsidR="009D4EA8" w:rsidRPr="009D4EA8" w:rsidRDefault="009D4EA8">
      <w:pPr>
        <w:pStyle w:val="ConsPlusCell"/>
        <w:jc w:val="both"/>
        <w:rPr>
          <w:lang w:val="en-US"/>
        </w:rPr>
      </w:pPr>
      <w:r w:rsidRPr="009D4EA8">
        <w:rPr>
          <w:lang w:val="en-US"/>
        </w:rPr>
        <w:t>│Results of the roadworthiness inspection  └────────────┴────────────────┘│</w:t>
      </w:r>
    </w:p>
    <w:p w:rsidR="009D4EA8" w:rsidRDefault="009D4EA8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4EA8" w:rsidRDefault="009D4E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3969"/>
      </w:tblGrid>
      <w:tr w:rsidR="009D4EA8">
        <w:tc>
          <w:tcPr>
            <w:tcW w:w="7370" w:type="dxa"/>
          </w:tcPr>
          <w:p w:rsidR="009D4EA8" w:rsidRDefault="009D4EA8">
            <w:pPr>
              <w:pStyle w:val="ConsPlusNormal"/>
              <w:jc w:val="center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3969" w:type="dxa"/>
            <w:vMerge w:val="restart"/>
          </w:tcPr>
          <w:p w:rsidR="009D4EA8" w:rsidRDefault="009D4EA8">
            <w:pPr>
              <w:pStyle w:val="ConsPlusNormal"/>
              <w:jc w:val="center"/>
            </w:pPr>
          </w:p>
        </w:tc>
      </w:tr>
      <w:tr w:rsidR="009D4EA8">
        <w:tc>
          <w:tcPr>
            <w:tcW w:w="737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969" w:type="dxa"/>
            <w:vMerge/>
          </w:tcPr>
          <w:p w:rsidR="009D4EA8" w:rsidRDefault="009D4EA8"/>
        </w:tc>
      </w:tr>
      <w:tr w:rsidR="009D4EA8">
        <w:tc>
          <w:tcPr>
            <w:tcW w:w="737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969" w:type="dxa"/>
            <w:vMerge/>
          </w:tcPr>
          <w:p w:rsidR="009D4EA8" w:rsidRDefault="009D4EA8"/>
        </w:tc>
      </w:tr>
      <w:tr w:rsidR="009D4EA8">
        <w:tc>
          <w:tcPr>
            <w:tcW w:w="7370" w:type="dxa"/>
          </w:tcPr>
          <w:p w:rsidR="009D4EA8" w:rsidRDefault="009D4EA8">
            <w:pPr>
              <w:pStyle w:val="ConsPlusNormal"/>
              <w:jc w:val="center"/>
            </w:pPr>
          </w:p>
        </w:tc>
        <w:tc>
          <w:tcPr>
            <w:tcW w:w="3969" w:type="dxa"/>
            <w:vMerge/>
          </w:tcPr>
          <w:p w:rsidR="009D4EA8" w:rsidRDefault="009D4EA8"/>
        </w:tc>
      </w:tr>
    </w:tbl>
    <w:p w:rsidR="009D4EA8" w:rsidRDefault="009D4EA8">
      <w:pPr>
        <w:pStyle w:val="ConsPlusNormal"/>
        <w:jc w:val="both"/>
      </w:pPr>
    </w:p>
    <w:p w:rsidR="009D4EA8" w:rsidRDefault="009D4EA8">
      <w:pPr>
        <w:pStyle w:val="ConsPlusNonformat"/>
        <w:jc w:val="both"/>
      </w:pPr>
      <w:r>
        <w:t>┌───────┬─┬─┬─┬─┬─┬─┬─┬─┬─────────────────────────────────────────────────┐</w:t>
      </w:r>
    </w:p>
    <w:p w:rsidR="009D4EA8" w:rsidRDefault="009D4EA8">
      <w:pPr>
        <w:pStyle w:val="ConsPlusNonformat"/>
        <w:jc w:val="both"/>
      </w:pPr>
      <w:r>
        <w:t>│Дата   │ │ │ │ │ │ │ │ │                                                 │</w:t>
      </w:r>
    </w:p>
    <w:p w:rsidR="009D4EA8" w:rsidRDefault="009D4EA8">
      <w:pPr>
        <w:pStyle w:val="ConsPlusNonformat"/>
        <w:jc w:val="both"/>
      </w:pPr>
      <w:r>
        <w:t>│       └─┴─┴─┴─┴─┴─┴─┴─┘                                                 │</w:t>
      </w:r>
    </w:p>
    <w:p w:rsidR="009D4EA8" w:rsidRDefault="009D4EA8">
      <w:pPr>
        <w:pStyle w:val="ConsPlusNonformat"/>
        <w:jc w:val="both"/>
      </w:pPr>
      <w:r>
        <w:t>│                                                                         │</w:t>
      </w:r>
    </w:p>
    <w:p w:rsidR="009D4EA8" w:rsidRDefault="009D4EA8">
      <w:pPr>
        <w:pStyle w:val="ConsPlusNonformat"/>
        <w:jc w:val="both"/>
      </w:pPr>
      <w:r>
        <w:t>│Ф.И.О. технического эксперта                                             │</w:t>
      </w:r>
    </w:p>
    <w:p w:rsidR="009D4EA8" w:rsidRDefault="009D4EA8">
      <w:pPr>
        <w:pStyle w:val="ConsPlusNonformat"/>
        <w:jc w:val="both"/>
      </w:pPr>
      <w:r>
        <w:t>│                                                                         │</w:t>
      </w:r>
    </w:p>
    <w:p w:rsidR="009D4EA8" w:rsidRDefault="009D4EA8">
      <w:pPr>
        <w:pStyle w:val="ConsPlusNonformat"/>
        <w:jc w:val="both"/>
      </w:pPr>
      <w:r>
        <w:t>│Подпись                                                                  │</w:t>
      </w:r>
    </w:p>
    <w:p w:rsidR="009D4EA8" w:rsidRDefault="009D4EA8">
      <w:pPr>
        <w:pStyle w:val="ConsPlusNonformat"/>
        <w:jc w:val="both"/>
      </w:pPr>
      <w:r>
        <w:t>│Signature                                                                │</w:t>
      </w:r>
    </w:p>
    <w:p w:rsidR="009D4EA8" w:rsidRDefault="009D4EA8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ind w:firstLine="540"/>
        <w:jc w:val="both"/>
      </w:pPr>
    </w:p>
    <w:p w:rsidR="009D4EA8" w:rsidRDefault="009D4E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E27" w:rsidRDefault="00E31E27">
      <w:bookmarkStart w:id="9" w:name="_GoBack"/>
      <w:bookmarkEnd w:id="9"/>
    </w:p>
    <w:sectPr w:rsidR="00E31E27" w:rsidSect="005949D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A8"/>
    <w:rsid w:val="009D4EA8"/>
    <w:rsid w:val="00E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4EAD1-CC42-4F80-9906-0B06AD72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4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D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4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D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4E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C13883401C0C0AF3207EFF39D8029C6ECB60D3731D3921A91FD1B66FAD322673F3ECBDE918AC0273EDE8BC06AE788C75F7BE96A878546EFw8Z9F" TargetMode="External"/><Relationship Id="rId117" Type="http://schemas.openxmlformats.org/officeDocument/2006/relationships/hyperlink" Target="consultantplus://offline/ref=FC13883401C0C0AF3207EFF39D8029C6EFBA093B3DD4921A91FD1B66FAD322673F3ECBDE918AC2233EDE8BC06AE788C75F7BE96A878546EFw8Z9F" TargetMode="External"/><Relationship Id="rId21" Type="http://schemas.openxmlformats.org/officeDocument/2006/relationships/hyperlink" Target="consultantplus://offline/ref=FC13883401C0C0AF3207EFF39D8029C6ECB60D3730D2921A91FD1B66FAD322673F3ECBDE918AC12E3ADE8BC06AE788C75F7BE96A878546EFw8Z9F" TargetMode="External"/><Relationship Id="rId42" Type="http://schemas.openxmlformats.org/officeDocument/2006/relationships/hyperlink" Target="consultantplus://offline/ref=FC13883401C0C0AF3207EFF39D8029C6EFBA093B3DD4921A91FD1B66FAD322673F3ECBDE918AC0263ADE8BC06AE788C75F7BE96A878546EFw8Z9F" TargetMode="External"/><Relationship Id="rId47" Type="http://schemas.openxmlformats.org/officeDocument/2006/relationships/hyperlink" Target="consultantplus://offline/ref=FC13883401C0C0AF3207EFF39D8029C6EFBA093B3DD4921A91FD1B66FAD322673F3ECBDE918AC02639DE8BC06AE788C75F7BE96A878546EFw8Z9F" TargetMode="External"/><Relationship Id="rId63" Type="http://schemas.openxmlformats.org/officeDocument/2006/relationships/hyperlink" Target="consultantplus://offline/ref=FC13883401C0C0AF3207EFF39D8029C6EFBA093B3DD4921A91FD1B66FAD322673F3ECBDE918AC02433DE8BC06AE788C75F7BE96A878546EFw8Z9F" TargetMode="External"/><Relationship Id="rId68" Type="http://schemas.openxmlformats.org/officeDocument/2006/relationships/hyperlink" Target="consultantplus://offline/ref=FC13883401C0C0AF3207EFF39D8029C6EEB20C3130D3921A91FD1B66FAD322673F3ECBDE9189C4233ADE8BC06AE788C75F7BE96A878546EFw8Z9F" TargetMode="External"/><Relationship Id="rId84" Type="http://schemas.openxmlformats.org/officeDocument/2006/relationships/hyperlink" Target="consultantplus://offline/ref=FC13883401C0C0AF3207EFF39D8029C6EEB20C3130D3921A91FD1B66FAD322673F3ECBDE918BC92038DE8BC06AE788C75F7BE96A878546EFw8Z9F" TargetMode="External"/><Relationship Id="rId89" Type="http://schemas.openxmlformats.org/officeDocument/2006/relationships/hyperlink" Target="consultantplus://offline/ref=FC13883401C0C0AF3207EFF39D8029C6EEB20C3130D3921A91FD1B66FAD322673F3ECBDE9189C5243BDE8BC06AE788C75F7BE96A878546EFw8Z9F" TargetMode="External"/><Relationship Id="rId112" Type="http://schemas.openxmlformats.org/officeDocument/2006/relationships/hyperlink" Target="consultantplus://offline/ref=FC13883401C0C0AF3207EFF39D8029C6EEB20C3130D3921A91FD1B66FAD322673F3ECBDE9189C6223EDE8BC06AE788C75F7BE96A878546EFw8Z9F" TargetMode="External"/><Relationship Id="rId16" Type="http://schemas.openxmlformats.org/officeDocument/2006/relationships/hyperlink" Target="consultantplus://offline/ref=FC13883401C0C0AF3207EFF39D8029C6E8B40F3036DFCF1099A41764FDDC7D62382FCBDE9794C02F25D7DF90w2Z7F" TargetMode="External"/><Relationship Id="rId107" Type="http://schemas.openxmlformats.org/officeDocument/2006/relationships/hyperlink" Target="consultantplus://offline/ref=FC13883401C0C0AF3207EFF39D8029C6EFBA093B3DD4921A91FD1B66FAD322673F3ECBDE918AC12E3BDE8BC06AE788C75F7BE96A878546EFw8Z9F" TargetMode="External"/><Relationship Id="rId11" Type="http://schemas.openxmlformats.org/officeDocument/2006/relationships/hyperlink" Target="consultantplus://offline/ref=FC13883401C0C0AF3207EFF39D8029C6EFBA0F3630D1921A91FD1B66FAD322673F3ECBDE918AC0223DDE8BC06AE788C75F7BE96A878546EFw8Z9F" TargetMode="External"/><Relationship Id="rId32" Type="http://schemas.openxmlformats.org/officeDocument/2006/relationships/hyperlink" Target="consultantplus://offline/ref=FC13883401C0C0AF3207EFF39D8029C6EFBA0F3630D1921A91FD1B66FAD322673F3ECBDE918AC12F33DE8BC06AE788C75F7BE96A878546EFw8Z9F" TargetMode="External"/><Relationship Id="rId37" Type="http://schemas.openxmlformats.org/officeDocument/2006/relationships/hyperlink" Target="consultantplus://offline/ref=FC13883401C0C0AF3207EFF39D8029C6EFB2013730DD921A91FD1B66FAD322673F3ECBDE918AC02639DE8BC06AE788C75F7BE96A878546EFw8Z9F" TargetMode="External"/><Relationship Id="rId53" Type="http://schemas.openxmlformats.org/officeDocument/2006/relationships/hyperlink" Target="consultantplus://offline/ref=FC13883401C0C0AF3207EFF39D8029C6EEB20C3130D3921A91FD1B66FAD322673F3ECBDE918AC0243EDE8BC06AE788C75F7BE96A878546EFw8Z9F" TargetMode="External"/><Relationship Id="rId58" Type="http://schemas.openxmlformats.org/officeDocument/2006/relationships/hyperlink" Target="consultantplus://offline/ref=FC13883401C0C0AF3207EFF39D8029C6EFBA093B3DD4921A91FD1B66FAD322673F3ECBDE918AC0243CDE8BC06AE788C75F7BE96A878546EFw8Z9F" TargetMode="External"/><Relationship Id="rId74" Type="http://schemas.openxmlformats.org/officeDocument/2006/relationships/hyperlink" Target="consultantplus://offline/ref=FC13883401C0C0AF3207EFF39D8029C6EFBA093B3DD4921A91FD1B66FAD322673F3ECBDE918AC0203EDE8BC06AE788C75F7BE96A878546EFw8Z9F" TargetMode="External"/><Relationship Id="rId79" Type="http://schemas.openxmlformats.org/officeDocument/2006/relationships/hyperlink" Target="consultantplus://offline/ref=FC13883401C0C0AF3207EFF39D8029C6EEB20C3130D3921A91FD1B66FAD322673F3ECBDE9189C52639DE8BC06AE788C75F7BE96A878546EFw8Z9F" TargetMode="External"/><Relationship Id="rId102" Type="http://schemas.openxmlformats.org/officeDocument/2006/relationships/hyperlink" Target="consultantplus://offline/ref=FC13883401C0C0AF3207EFF39D8029C6EEB20C3130D3921A91FD1B66FAD322673F3ECBDE9189C52132DE8BC06AE788C75F7BE96A878546EFw8Z9F" TargetMode="External"/><Relationship Id="rId123" Type="http://schemas.openxmlformats.org/officeDocument/2006/relationships/hyperlink" Target="consultantplus://offline/ref=FC13883401C0C0AF3207EFF39D8029C6ECB001373CD3921A91FD1B66FAD322673F3ECBDE918AC0263EDE8BC06AE788C75F7BE96A878546EFw8Z9F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FC13883401C0C0AF3207EFF39D8029C6ECB001373CD3921A91FD1B66FAD322673F3ECBDE918AC0263ADE8BC06AE788C75F7BE96A878546EFw8Z9F" TargetMode="External"/><Relationship Id="rId90" Type="http://schemas.openxmlformats.org/officeDocument/2006/relationships/hyperlink" Target="consultantplus://offline/ref=FC13883401C0C0AF3207EFF39D8029C6EFBA093B3DD4921A91FD1B66FAD322673F3ECBDE918AC12638DE8BC06AE788C75F7BE96A878546EFw8Z9F" TargetMode="External"/><Relationship Id="rId95" Type="http://schemas.openxmlformats.org/officeDocument/2006/relationships/hyperlink" Target="consultantplus://offline/ref=FC13883401C0C0AF3207EFF39D8029C6EEB20C3130D3921A91FD1B66FAD322673F3ECBDE9189C52239DE8BC06AE788C75F7BE96A878546EFw8Z9F" TargetMode="External"/><Relationship Id="rId19" Type="http://schemas.openxmlformats.org/officeDocument/2006/relationships/hyperlink" Target="consultantplus://offline/ref=FC13883401C0C0AF3207EFF39D8029C6ECB1093735D4921A91FD1B66FAD322672D3E93D2908CDE2733CBDD912FwBZBF" TargetMode="External"/><Relationship Id="rId14" Type="http://schemas.openxmlformats.org/officeDocument/2006/relationships/hyperlink" Target="consultantplus://offline/ref=FC13883401C0C0AF3207EFF39D8029C6E5B00C3533DFCF1099A41764FDDC7D703877C7DF918AC12E30818ED57BBF84C04765E17C9B8747wEZ7F" TargetMode="External"/><Relationship Id="rId22" Type="http://schemas.openxmlformats.org/officeDocument/2006/relationships/hyperlink" Target="consultantplus://offline/ref=FC13883401C0C0AF3207EFF39D8029C6ECBB093B36D6921A91FD1B66FAD322673F3ECBDE918AC0253ADE8BC06AE788C75F7BE96A878546EFw8Z9F" TargetMode="External"/><Relationship Id="rId27" Type="http://schemas.openxmlformats.org/officeDocument/2006/relationships/hyperlink" Target="consultantplus://offline/ref=FC13883401C0C0AF3207EFF39D8029C6ECB60D3730D2921A91FD1B66FAD322673F3ECBDE918AC12E3ADE8BC06AE788C75F7BE96A878546EFw8Z9F" TargetMode="External"/><Relationship Id="rId30" Type="http://schemas.openxmlformats.org/officeDocument/2006/relationships/hyperlink" Target="consultantplus://offline/ref=FC13883401C0C0AF3207EFF39D8029C6EEB10E3232D6921A91FD1B66FAD322673F3ECBDE918AC2203ADE8BC06AE788C75F7BE96A878546EFw8Z9F" TargetMode="External"/><Relationship Id="rId35" Type="http://schemas.openxmlformats.org/officeDocument/2006/relationships/hyperlink" Target="consultantplus://offline/ref=FC13883401C0C0AF3207EFF39D8029C6ECB001373CD3921A91FD1B66FAD322673F3ECBDE918AC02639DE8BC06AE788C75F7BE96A878546EFw8Z9F" TargetMode="External"/><Relationship Id="rId43" Type="http://schemas.openxmlformats.org/officeDocument/2006/relationships/hyperlink" Target="consultantplus://offline/ref=FC13883401C0C0AF3207EFF39D8029C6EEB20C3130D3921A91FD1B66FAD322673F3ECBDE9189C0263FDE8BC06AE788C75F7BE96A878546EFw8Z9F" TargetMode="External"/><Relationship Id="rId48" Type="http://schemas.openxmlformats.org/officeDocument/2006/relationships/hyperlink" Target="consultantplus://offline/ref=FC13883401C0C0AF3207EFF39D8029C6EEB20C3130D3921A91FD1B66FAD322673F3ECBDE9189C0263DDE8BC06AE788C75F7BE96A878546EFw8Z9F" TargetMode="External"/><Relationship Id="rId56" Type="http://schemas.openxmlformats.org/officeDocument/2006/relationships/hyperlink" Target="consultantplus://offline/ref=FC13883401C0C0AF3207EFF39D8029C6EEB20C3130D3921A91FD1B66FAD322673F3ECBDE9189C12233DE8BC06AE788C75F7BE96A878546EFw8Z9F" TargetMode="External"/><Relationship Id="rId64" Type="http://schemas.openxmlformats.org/officeDocument/2006/relationships/hyperlink" Target="consultantplus://offline/ref=FC13883401C0C0AF3207EFF39D8029C6EFBA093B3DD4921A91FD1B66FAD322673F3ECBDE918AC0223BDE8BC06AE788C75F7BE96A878546EFw8Z9F" TargetMode="External"/><Relationship Id="rId69" Type="http://schemas.openxmlformats.org/officeDocument/2006/relationships/hyperlink" Target="consultantplus://offline/ref=FC13883401C0C0AF3207EFF39D8029C6EEB20C3130D3921A91FD1B66FAD322673F3ECBDE9189C4223ADE8BC06AE788C75F7BE96A878546EFw8Z9F" TargetMode="External"/><Relationship Id="rId77" Type="http://schemas.openxmlformats.org/officeDocument/2006/relationships/hyperlink" Target="consultantplus://offline/ref=FC13883401C0C0AF3207EFF39D8029C6EEB20C3130D3921A91FD1B66FAD322673F3ECBDE9189C42433DE8BC06AE788C75F7BE96A878546EFw8Z9F" TargetMode="External"/><Relationship Id="rId100" Type="http://schemas.openxmlformats.org/officeDocument/2006/relationships/hyperlink" Target="consultantplus://offline/ref=FC13883401C0C0AF3207EFF39D8029C6EEB20C3130D3921A91FD1B66FAD322673F3ECBDE9189C5213FDE8BC06AE788C75F7BE96A878546EFw8Z9F" TargetMode="External"/><Relationship Id="rId105" Type="http://schemas.openxmlformats.org/officeDocument/2006/relationships/hyperlink" Target="consultantplus://offline/ref=FC13883401C0C0AF3207EFF39D8029C6EFBA093B3DD4921A91FD1B66FAD322673F3ECBDE918AC12032DE8BC06AE788C75F7BE96A878546EFw8Z9F" TargetMode="External"/><Relationship Id="rId113" Type="http://schemas.openxmlformats.org/officeDocument/2006/relationships/hyperlink" Target="consultantplus://offline/ref=FC13883401C0C0AF3207EFF39D8029C6EFBA093B3DD4921A91FD1B66FAD322673F3ECBDE918AC22538DE8BC06AE788C75F7BE96A878546EFw8Z9F" TargetMode="External"/><Relationship Id="rId118" Type="http://schemas.openxmlformats.org/officeDocument/2006/relationships/hyperlink" Target="consultantplus://offline/ref=FC13883401C0C0AF3207EFF39D8029C6EEB20C3130D3921A91FD1B66FAD322673F3ECBDE9189C6203EDE8BC06AE788C75F7BE96A878546EFw8Z9F" TargetMode="External"/><Relationship Id="rId126" Type="http://schemas.openxmlformats.org/officeDocument/2006/relationships/hyperlink" Target="consultantplus://offline/ref=FC13883401C0C0AF3207EFF39D8029C6EFBA093B3DD4921A91FD1B66FAD322673F3ECBDE918AC32038DE8BC06AE788C75F7BE96A878546EFw8Z9F" TargetMode="External"/><Relationship Id="rId8" Type="http://schemas.openxmlformats.org/officeDocument/2006/relationships/hyperlink" Target="consultantplus://offline/ref=FC13883401C0C0AF3207EFF39D8029C6EEB10E3232D6921A91FD1B66FAD322673F3ECBDE918AC2203ADE8BC06AE788C75F7BE96A878546EFw8Z9F" TargetMode="External"/><Relationship Id="rId51" Type="http://schemas.openxmlformats.org/officeDocument/2006/relationships/hyperlink" Target="consultantplus://offline/ref=FC13883401C0C0AF3207EFF39D8029C6ECB00F3237DD921A91FD1B66FAD322673F3ECBDE918BC02332DE8BC06AE788C75F7BE96A878546EFw8Z9F" TargetMode="External"/><Relationship Id="rId72" Type="http://schemas.openxmlformats.org/officeDocument/2006/relationships/hyperlink" Target="consultantplus://offline/ref=FC13883401C0C0AF3207EFF39D8029C6EEB20C3130D3921A91FD1B66FAD322673F3ECBDE9189C42038DE8BC06AE788C75F7BE96A878546EFw8Z9F" TargetMode="External"/><Relationship Id="rId80" Type="http://schemas.openxmlformats.org/officeDocument/2006/relationships/hyperlink" Target="consultantplus://offline/ref=FC13883401C0C0AF3207EFF39D8029C6EEB20C3130D3921A91FD1B66FAD322673F3ECBDE9189C52638DE8BC06AE788C75F7BE96A878546EFw8Z9F" TargetMode="External"/><Relationship Id="rId85" Type="http://schemas.openxmlformats.org/officeDocument/2006/relationships/hyperlink" Target="consultantplus://offline/ref=FC13883401C0C0AF3207EFF39D8029C6EFBA093B3DD4921A91FD1B66FAD322673F3ECBDE918AC1273BDE8BC06AE788C75F7BE96A878546EFw8Z9F" TargetMode="External"/><Relationship Id="rId93" Type="http://schemas.openxmlformats.org/officeDocument/2006/relationships/hyperlink" Target="consultantplus://offline/ref=FC13883401C0C0AF3207EFF39D8029C6EEB20C3130D3921A91FD1B66FAD322673F3ECBDE9189C5233CDE8BC06AE788C75F7BE96A878546EFw8Z9F" TargetMode="External"/><Relationship Id="rId98" Type="http://schemas.openxmlformats.org/officeDocument/2006/relationships/hyperlink" Target="consultantplus://offline/ref=FC13883401C0C0AF3207EFF39D8029C6EEB20C3130D3921A91FD1B66FAD322673F3ECBDE9189C5223EDE8BC06AE788C75F7BE96A878546EFw8Z9F" TargetMode="External"/><Relationship Id="rId121" Type="http://schemas.openxmlformats.org/officeDocument/2006/relationships/hyperlink" Target="consultantplus://offline/ref=FC13883401C0C0AF3207EFF39D8029C6EFBA093B3DD4921A91FD1B66FAD322673F3ECBDE918AC2213CDE8BC06AE788C75F7BE96A878546EFw8Z9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C13883401C0C0AF3207EFF39D8029C6ECB1093730DC921A91FD1B66FAD322672D3E93D2908CDE2733CBDD912FwBZBF" TargetMode="External"/><Relationship Id="rId17" Type="http://schemas.openxmlformats.org/officeDocument/2006/relationships/hyperlink" Target="consultantplus://offline/ref=FC13883401C0C0AF3207EFF39D8029C6E5B6093B3DDFCF1099A41764FDDC7D703877C7DF918AC12530818ED57BBF84C04765E17C9B8747wEZ7F" TargetMode="External"/><Relationship Id="rId25" Type="http://schemas.openxmlformats.org/officeDocument/2006/relationships/hyperlink" Target="consultantplus://offline/ref=FC13883401C0C0AF3207EFF39D8029C6EFBA093B3DD4921A91FD1B66FAD322673F3ECBDE918AC0273EDE8BC06AE788C75F7BE96A878546EFw8Z9F" TargetMode="External"/><Relationship Id="rId33" Type="http://schemas.openxmlformats.org/officeDocument/2006/relationships/hyperlink" Target="consultantplus://offline/ref=FC13883401C0C0AF3207EFF39D8029C6EFBA0F3630D1921A91FD1B66FAD322673F3ECBDE918AC32F3BDE8BC06AE788C75F7BE96A878546EFw8Z9F" TargetMode="External"/><Relationship Id="rId38" Type="http://schemas.openxmlformats.org/officeDocument/2006/relationships/hyperlink" Target="consultantplus://offline/ref=FC13883401C0C0AF3207EFF39D8029C6EFBA0C323CD1921A91FD1B66FAD322673F3ECBDE918AC0263FDE8BC06AE788C75F7BE96A878546EFw8Z9F" TargetMode="External"/><Relationship Id="rId46" Type="http://schemas.openxmlformats.org/officeDocument/2006/relationships/hyperlink" Target="consultantplus://offline/ref=FC13883401C0C0AF3207EFF39D8029C6EEB20C3130D3921A91FD1B66FAD322673F3ECBDE9189C02F32DE8BC06AE788C75F7BE96A878546EFw8Z9F" TargetMode="External"/><Relationship Id="rId59" Type="http://schemas.openxmlformats.org/officeDocument/2006/relationships/hyperlink" Target="consultantplus://offline/ref=FC13883401C0C0AF3207EFF39D8029C6EEB20C3130D3921A91FD1B66FAD322673F3ECBDE9189C0263ADE8BC06AE788C75F7BE96A878546EFw8Z9F" TargetMode="External"/><Relationship Id="rId67" Type="http://schemas.openxmlformats.org/officeDocument/2006/relationships/hyperlink" Target="consultantplus://offline/ref=FC13883401C0C0AF3207EFF39D8029C6EFBA093B3DD4921A91FD1B66FAD322673F3ECBDE918AC02139DE8BC06AE788C75F7BE96A878546EFw8Z9F" TargetMode="External"/><Relationship Id="rId103" Type="http://schemas.openxmlformats.org/officeDocument/2006/relationships/hyperlink" Target="consultantplus://offline/ref=FC13883401C0C0AF3207EFF39D8029C6EFBA093B3DD4921A91FD1B66FAD322673F3ECBDE918AC12133DE8BC06AE788C75F7BE96A878546EFw8Z9F" TargetMode="External"/><Relationship Id="rId108" Type="http://schemas.openxmlformats.org/officeDocument/2006/relationships/hyperlink" Target="consultantplus://offline/ref=FC13883401C0C0AF3207EFF39D8029C6EEB20C3130D3921A91FD1B66FAD322673F3ECBDE9189C6243FDE8BC06AE788C75F7BE96A878546EFw8Z9F" TargetMode="External"/><Relationship Id="rId116" Type="http://schemas.openxmlformats.org/officeDocument/2006/relationships/hyperlink" Target="consultantplus://offline/ref=FC13883401C0C0AF3207EFF39D8029C6EEB20C3130D3921A91FD1B66FAD322673F3ECBDE9189C62132DE8BC06AE788C75F7BE96A878546EFw8Z9F" TargetMode="External"/><Relationship Id="rId124" Type="http://schemas.openxmlformats.org/officeDocument/2006/relationships/hyperlink" Target="consultantplus://offline/ref=FC13883401C0C0AF3207EFF39D8029C6ECBB093B36D6921A91FD1B66FAD322673F3ECBDE918AC0253FDE8BC06AE788C75F7BE96A878546EFw8Z9F" TargetMode="External"/><Relationship Id="rId20" Type="http://schemas.openxmlformats.org/officeDocument/2006/relationships/hyperlink" Target="consultantplus://offline/ref=FC13883401C0C0AF3207EFF39D8029C6ECB001373CD3921A91FD1B66FAD322673F3ECBDE918AC0263ADE8BC06AE788C75F7BE96A878546EFw8Z9F" TargetMode="External"/><Relationship Id="rId41" Type="http://schemas.openxmlformats.org/officeDocument/2006/relationships/hyperlink" Target="consultantplus://offline/ref=FC13883401C0C0AF3207EFF39D8029C6ECBB013630D6921A91FD1B66FAD322673F3ECBDE918AC02732DE8BC06AE788C75F7BE96A878546EFw8Z9F" TargetMode="External"/><Relationship Id="rId54" Type="http://schemas.openxmlformats.org/officeDocument/2006/relationships/hyperlink" Target="consultantplus://offline/ref=FC13883401C0C0AF3207EFF39D8029C6EEB20C3130D3921A91FD1B66FAD322673F3ECBDE9189C72732DE8BC06AE788C75F7BE96A878546EFw8Z9F" TargetMode="External"/><Relationship Id="rId62" Type="http://schemas.openxmlformats.org/officeDocument/2006/relationships/hyperlink" Target="consultantplus://offline/ref=FC13883401C0C0AF3207EFF39D8029C6EEB20C3130D3921A91FD1B66FAD322673F3ECBDE9189C12333DE8BC06AE788C75F7BE96A878546EFw8Z9F" TargetMode="External"/><Relationship Id="rId70" Type="http://schemas.openxmlformats.org/officeDocument/2006/relationships/hyperlink" Target="consultantplus://offline/ref=FC13883401C0C0AF3207EFF39D8029C6EEB20C3130D3921A91FD1B66FAD322673F3ECBDE9189C4213ADE8BC06AE788C75F7BE96A878546EFw8Z9F" TargetMode="External"/><Relationship Id="rId75" Type="http://schemas.openxmlformats.org/officeDocument/2006/relationships/hyperlink" Target="consultantplus://offline/ref=FC13883401C0C0AF3207EFF39D8029C6EEB20C3130D3921A91FD1B66FAD322673F3ECBDE9189C22732DE8BC06AE788C75F7BE96A878546EFw8Z9F" TargetMode="External"/><Relationship Id="rId83" Type="http://schemas.openxmlformats.org/officeDocument/2006/relationships/hyperlink" Target="consultantplus://offline/ref=FC13883401C0C0AF3207EFF39D8029C6EFBA093B3DD4921A91FD1B66FAD322673F3ECBDE918AC02F33DE8BC06AE788C75F7BE96A878546EFw8Z9F" TargetMode="External"/><Relationship Id="rId88" Type="http://schemas.openxmlformats.org/officeDocument/2006/relationships/hyperlink" Target="consultantplus://offline/ref=FC13883401C0C0AF3207EFF39D8029C6EFBA093B3DD4921A91FD1B66FAD322673F3ECBDE918AC1273ADE8BC06AE788C75F7BE96A878546EFw8Z9F" TargetMode="External"/><Relationship Id="rId91" Type="http://schemas.openxmlformats.org/officeDocument/2006/relationships/hyperlink" Target="consultantplus://offline/ref=FC13883401C0C0AF3207EFF39D8029C6EEB20C3130D3921A91FD1B66FAD322673F3ECBDE9189C52339DE8BC06AE788C75F7BE96A878546EFw8Z9F" TargetMode="External"/><Relationship Id="rId96" Type="http://schemas.openxmlformats.org/officeDocument/2006/relationships/hyperlink" Target="consultantplus://offline/ref=FC13883401C0C0AF3207EFF39D8029C6EEB20C3130D3921A91FD1B66FAD322673F3ECBDE9189C5223FDE8BC06AE788C75F7BE96A878546EFw8Z9F" TargetMode="External"/><Relationship Id="rId111" Type="http://schemas.openxmlformats.org/officeDocument/2006/relationships/hyperlink" Target="consultantplus://offline/ref=FC13883401C0C0AF3207EFF39D8029C6EFBA093B3DD4921A91FD1B66FAD322673F3ECBDE918AC22639DE8BC06AE788C75F7BE96A878546EFw8Z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13883401C0C0AF3207EFF39D8029C6ECB60D3730D2921A91FD1B66FAD322673F3ECBDE918AC12E3ADE8BC06AE788C75F7BE96A878546EFw8Z9F" TargetMode="External"/><Relationship Id="rId15" Type="http://schemas.openxmlformats.org/officeDocument/2006/relationships/hyperlink" Target="consultantplus://offline/ref=FC13883401C0C0AF3207EFF39D8029C6E9B1083534DFCF1099A41764FDDC7D703877C7DF918AC22230818ED57BBF84C04765E17C9B8747wEZ7F" TargetMode="External"/><Relationship Id="rId23" Type="http://schemas.openxmlformats.org/officeDocument/2006/relationships/hyperlink" Target="consultantplus://offline/ref=FC13883401C0C0AF3207EFF39D8029C6EEB10E3232D6921A91FD1B66FAD322673F3ECBDE918AC2203ADE8BC06AE788C75F7BE96A878546EFw8Z9F" TargetMode="External"/><Relationship Id="rId28" Type="http://schemas.openxmlformats.org/officeDocument/2006/relationships/hyperlink" Target="consultantplus://offline/ref=FC13883401C0C0AF3207EFF39D8029C6EFBA0F3630D1921A91FD1B66FAD322673F3ECBDE918AC32F3BDE8BC06AE788C75F7BE96A878546EFw8Z9F" TargetMode="External"/><Relationship Id="rId36" Type="http://schemas.openxmlformats.org/officeDocument/2006/relationships/hyperlink" Target="consultantplus://offline/ref=FC13883401C0C0AF3207EFF39D8029C6EFBA093B3DD4921A91FD1B66FAD322673F3ECBDE918AC02732DE8BC06AE788C75F7BE96A878546EFw8Z9F" TargetMode="External"/><Relationship Id="rId49" Type="http://schemas.openxmlformats.org/officeDocument/2006/relationships/hyperlink" Target="consultantplus://offline/ref=FC13883401C0C0AF3207EFF39D8029C6EEB20C3130D3921A91FD1B66FAD322673F3ECBDE9189C1263ADE8BC06AE788C75F7BE96A878546EFw8Z9F" TargetMode="External"/><Relationship Id="rId57" Type="http://schemas.openxmlformats.org/officeDocument/2006/relationships/hyperlink" Target="consultantplus://offline/ref=FC13883401C0C0AF3207EFF39D8029C6EEB20C3130D3921A91FD1B66FAD322673F3ECBDE9189C12F38DE8BC06AE788C75F7BE96A878546EFw8Z9F" TargetMode="External"/><Relationship Id="rId106" Type="http://schemas.openxmlformats.org/officeDocument/2006/relationships/hyperlink" Target="consultantplus://offline/ref=FC13883401C0C0AF3207EFF39D8029C6EEB20C3130D3921A91FD1B66FAD322673F3ECBDE9189C5203DDE8BC06AE788C75F7BE96A878546EFw8Z9F" TargetMode="External"/><Relationship Id="rId114" Type="http://schemas.openxmlformats.org/officeDocument/2006/relationships/hyperlink" Target="consultantplus://offline/ref=FC13883401C0C0AF3207EFF39D8029C6EEB20C3130D3921A91FD1B66FAD322673F3ECBDE9189C62139DE8BC06AE788C75F7BE96A878546EFw8Z9F" TargetMode="External"/><Relationship Id="rId119" Type="http://schemas.openxmlformats.org/officeDocument/2006/relationships/hyperlink" Target="consultantplus://offline/ref=FC13883401C0C0AF3207EFF39D8029C6EFBA093B3DD4921A91FD1B66FAD322673F3ECBDE918AC2223DDE8BC06AE788C75F7BE96A878546EFw8Z9F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FC13883401C0C0AF3207EFF39D8029C6EFBA093B3DD4921A91FD1B66FAD322673F3ECBDE918AC0273EDE8BC06AE788C75F7BE96A878546EFw8Z9F" TargetMode="External"/><Relationship Id="rId31" Type="http://schemas.openxmlformats.org/officeDocument/2006/relationships/hyperlink" Target="consultantplus://offline/ref=FC13883401C0C0AF3207EFF39D8029C6EFBA0F3630D1921A91FD1B66FAD322672D3E93D2908CDE2733CBDD912FwBZBF" TargetMode="External"/><Relationship Id="rId44" Type="http://schemas.openxmlformats.org/officeDocument/2006/relationships/hyperlink" Target="consultantplus://offline/ref=FC13883401C0C0AF3207EFF39D8029C6EEB20C3130D3921A91FD1B66FAD322673F3ECBDE9189C02633DE8BC06AE788C75F7BE96A878546EFw8Z9F" TargetMode="External"/><Relationship Id="rId52" Type="http://schemas.openxmlformats.org/officeDocument/2006/relationships/hyperlink" Target="consultantplus://offline/ref=FC13883401C0C0AF3207EFF39D8029C6EEB20C3130D3921A91FD1B66FAD322673F3ECBDE918AC0243EDE8BC06AE788C75F7BE96A878546EFw8Z9F" TargetMode="External"/><Relationship Id="rId60" Type="http://schemas.openxmlformats.org/officeDocument/2006/relationships/hyperlink" Target="consultantplus://offline/ref=FC13883401C0C0AF3207EFF39D8029C6EEB20C3130D3921A91FD1B66FAD322673F3ECBDE9189C1233EDE8BC06AE788C75F7BE96A878546EFw8Z9F" TargetMode="External"/><Relationship Id="rId65" Type="http://schemas.openxmlformats.org/officeDocument/2006/relationships/hyperlink" Target="consultantplus://offline/ref=FC13883401C0C0AF3207EFF39D8029C6EEB20C3130D3921A91FD1B66FAD322673F3ECBDE9189C32F38DE8BC06AE788C75F7BE96A878546EFw8Z9F" TargetMode="External"/><Relationship Id="rId73" Type="http://schemas.openxmlformats.org/officeDocument/2006/relationships/hyperlink" Target="consultantplus://offline/ref=FC13883401C0C0AF3207EFF39D8029C6EEB20C3130D3921A91FD1B66FAD322673F3ECBDE9189C22538DE8BC06AE788C75F7BE96A878546EFw8Z9F" TargetMode="External"/><Relationship Id="rId78" Type="http://schemas.openxmlformats.org/officeDocument/2006/relationships/hyperlink" Target="consultantplus://offline/ref=FC13883401C0C0AF3207EFF39D8029C6EEB20C3130D3921A91FD1B66FAD322673F3ECBDE9189C4253ADE8BC06AE788C75F7BE96A878546EFw8Z9F" TargetMode="External"/><Relationship Id="rId81" Type="http://schemas.openxmlformats.org/officeDocument/2006/relationships/hyperlink" Target="consultantplus://offline/ref=FC13883401C0C0AF3207EFF39D8029C6EFBA093B3DD4921A91FD1B66FAD322673F3ECBDE918AC0203DDE8BC06AE788C75F7BE96A878546EFw8Z9F" TargetMode="External"/><Relationship Id="rId86" Type="http://schemas.openxmlformats.org/officeDocument/2006/relationships/hyperlink" Target="consultantplus://offline/ref=FC13883401C0C0AF3207EFF39D8029C6EEB20C3130D3921A91FD1B66FAD322673F3ECBDB958194767F80D29028AC85CE4767E963w9Z0F" TargetMode="External"/><Relationship Id="rId94" Type="http://schemas.openxmlformats.org/officeDocument/2006/relationships/hyperlink" Target="consultantplus://offline/ref=FC13883401C0C0AF3207EFF39D8029C6EEB20C3130D3921A91FD1B66FAD322673F3ECBDE9189C5223BDE8BC06AE788C75F7BE96A878546EFw8Z9F" TargetMode="External"/><Relationship Id="rId99" Type="http://schemas.openxmlformats.org/officeDocument/2006/relationships/hyperlink" Target="consultantplus://offline/ref=FC13883401C0C0AF3207EFF39D8029C6EFBA093B3DD4921A91FD1B66FAD322673F3ECBDE918AC1233DDE8BC06AE788C75F7BE96A878546EFw8Z9F" TargetMode="External"/><Relationship Id="rId101" Type="http://schemas.openxmlformats.org/officeDocument/2006/relationships/hyperlink" Target="consultantplus://offline/ref=FC13883401C0C0AF3207EFF39D8029C6EFBA093B3DD4921A91FD1B66FAD322673F3ECBDE918AC1223CDE8BC06AE788C75F7BE96A878546EFw8Z9F" TargetMode="External"/><Relationship Id="rId122" Type="http://schemas.openxmlformats.org/officeDocument/2006/relationships/hyperlink" Target="consultantplus://offline/ref=FC13883401C0C0AF3207EFF39D8029C6EEB20C3130D3921A91FD1B66FAD322673F3ECBDE918AC52E33DE8BC06AE788C75F7BE96A878546EFw8Z9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C13883401C0C0AF3207EFF39D8029C6ECBB013630D6921A91FD1B66FAD322673F3ECBDE918AC0273EDE8BC06AE788C75F7BE96A878546EFw8Z9F" TargetMode="External"/><Relationship Id="rId13" Type="http://schemas.openxmlformats.org/officeDocument/2006/relationships/hyperlink" Target="consultantplus://offline/ref=FC13883401C0C0AF3207EFF39D8029C6EEB30F3137DFCF1099A41764FDDC7D703877C7DF918BC42230818ED57BBF84C04765E17C9B8747wEZ7F" TargetMode="External"/><Relationship Id="rId18" Type="http://schemas.openxmlformats.org/officeDocument/2006/relationships/hyperlink" Target="consultantplus://offline/ref=FC13883401C0C0AF3207EFF39D8029C6ECB30F3B33D5921A91FD1B66FAD322672D3E93D2908CDE2733CBDD912FwBZBF" TargetMode="External"/><Relationship Id="rId39" Type="http://schemas.openxmlformats.org/officeDocument/2006/relationships/hyperlink" Target="consultantplus://offline/ref=FC13883401C0C0AF3207EFF39D8029C6EFBA0F3630D1921A91FD1B66FAD322673F3ECBDE918AC12E32DE8BC06AE788C75F7BE96A878546EFw8Z9F" TargetMode="External"/><Relationship Id="rId109" Type="http://schemas.openxmlformats.org/officeDocument/2006/relationships/hyperlink" Target="consultantplus://offline/ref=FC13883401C0C0AF3207EFF39D8029C6EFBA093B3DD4921A91FD1B66FAD322673F3ECBDE918AC2273ADE8BC06AE788C75F7BE96A878546EFw8Z9F" TargetMode="External"/><Relationship Id="rId34" Type="http://schemas.openxmlformats.org/officeDocument/2006/relationships/hyperlink" Target="consultantplus://offline/ref=FC13883401C0C0AF3207EFF39D8029C6ECB0013435D0921A91FD1B66FAD322673F3ECBDE918AC0263BDE8BC06AE788C75F7BE96A878546EFw8Z9F" TargetMode="External"/><Relationship Id="rId50" Type="http://schemas.openxmlformats.org/officeDocument/2006/relationships/hyperlink" Target="consultantplus://offline/ref=FC13883401C0C0AF3207EFF39D8029C6EFBA093B3DD4921A91FD1B66FAD322673F3ECBDE918AC02638DE8BC06AE788C75F7BE96A878546EFw8Z9F" TargetMode="External"/><Relationship Id="rId55" Type="http://schemas.openxmlformats.org/officeDocument/2006/relationships/hyperlink" Target="consultantplus://offline/ref=FC13883401C0C0AF3207EFF39D8029C6EFBA093B3DD4921A91FD1B66FAD322673F3ECBDE918AC0253EDE8BC06AE788C75F7BE96A878546EFw8Z9F" TargetMode="External"/><Relationship Id="rId76" Type="http://schemas.openxmlformats.org/officeDocument/2006/relationships/hyperlink" Target="consultantplus://offline/ref=FC13883401C0C0AF3207EFF39D8029C6EEB20C3130D3921A91FD1B66FAD322673F3ECBDE9189C22732DE8BC06AE788C75F7BE96A878546EFw8Z9F" TargetMode="External"/><Relationship Id="rId97" Type="http://schemas.openxmlformats.org/officeDocument/2006/relationships/hyperlink" Target="consultantplus://offline/ref=FC13883401C0C0AF3207EFF39D8029C6EFBA093B3DD4921A91FD1B66FAD322673F3ECBDE918AC1243EDE8BC06AE788C75F7BE96A878546EFw8Z9F" TargetMode="External"/><Relationship Id="rId104" Type="http://schemas.openxmlformats.org/officeDocument/2006/relationships/hyperlink" Target="consultantplus://offline/ref=FC13883401C0C0AF3207EFF39D8029C6EEB20C3130D3921A91FD1B66FAD322673F3ECBDE9189C52038DE8BC06AE788C75F7BE96A878546EFw8Z9F" TargetMode="External"/><Relationship Id="rId120" Type="http://schemas.openxmlformats.org/officeDocument/2006/relationships/hyperlink" Target="consultantplus://offline/ref=FC13883401C0C0AF3207EFF39D8029C6EEB20C3130D3921A91FD1B66FAD322673F3ECBDE918AC6273BDE8BC06AE788C75F7BE96A878546EFw8Z9F" TargetMode="External"/><Relationship Id="rId125" Type="http://schemas.openxmlformats.org/officeDocument/2006/relationships/hyperlink" Target="consultantplus://offline/ref=FC13883401C0C0AF3207EFF39D8029C6ECBB013630D6921A91FD1B66FAD322673F3ECBDE918AC7203ADE8BC06AE788C75F7BE96A878546EFw8Z9F" TargetMode="External"/><Relationship Id="rId7" Type="http://schemas.openxmlformats.org/officeDocument/2006/relationships/hyperlink" Target="consultantplus://offline/ref=FC13883401C0C0AF3207EFF39D8029C6ECBB093B36D6921A91FD1B66FAD322673F3ECBDE918AC0253ADE8BC06AE788C75F7BE96A878546EFw8Z9F" TargetMode="External"/><Relationship Id="rId71" Type="http://schemas.openxmlformats.org/officeDocument/2006/relationships/hyperlink" Target="consultantplus://offline/ref=FC13883401C0C0AF3207EFF39D8029C6EFBA093B3DD4921A91FD1B66FAD322673F3ECBDE918AC02138DE8BC06AE788C75F7BE96A878546EFw8Z9F" TargetMode="External"/><Relationship Id="rId92" Type="http://schemas.openxmlformats.org/officeDocument/2006/relationships/hyperlink" Target="consultantplus://offline/ref=FC13883401C0C0AF3207EFF39D8029C6EFBA093B3DD4921A91FD1B66FAD322673F3ECBDE918AC1253FDE8BC06AE788C75F7BE96A878546EFw8Z9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C13883401C0C0AF3207EFF39D8029C6ECB7083437D6921A91FD1B66FAD322673F3ECBDE918AC0263BDE8BC06AE788C75F7BE96A878546EFw8Z9F" TargetMode="External"/><Relationship Id="rId24" Type="http://schemas.openxmlformats.org/officeDocument/2006/relationships/hyperlink" Target="consultantplus://offline/ref=FC13883401C0C0AF3207EFF39D8029C6ECBB013630D6921A91FD1B66FAD322673F3ECBDE918AC0273EDE8BC06AE788C75F7BE96A878546EFw8Z9F" TargetMode="External"/><Relationship Id="rId40" Type="http://schemas.openxmlformats.org/officeDocument/2006/relationships/hyperlink" Target="consultantplus://offline/ref=FC13883401C0C0AF3207EFF39D8029C6ECB001373CD3921A91FD1B66FAD322673F3ECBDE918AC02638DE8BC06AE788C75F7BE96A878546EFw8Z9F" TargetMode="External"/><Relationship Id="rId45" Type="http://schemas.openxmlformats.org/officeDocument/2006/relationships/hyperlink" Target="consultantplus://offline/ref=FC13883401C0C0AF3207EFF39D8029C6EEB20C3130D3921A91FD1B66FAD322673F3ECBDE9189C02038DE8BC06AE788C75F7BE96A878546EFw8Z9F" TargetMode="External"/><Relationship Id="rId66" Type="http://schemas.openxmlformats.org/officeDocument/2006/relationships/hyperlink" Target="consultantplus://offline/ref=FC13883401C0C0AF3207EFF39D8029C6EFBA093B3DD4921A91FD1B66FAD322673F3ECBDE918AC0213ADE8BC06AE788C75F7BE96A878546EFw8Z9F" TargetMode="External"/><Relationship Id="rId87" Type="http://schemas.openxmlformats.org/officeDocument/2006/relationships/hyperlink" Target="consultantplus://offline/ref=FC13883401C0C0AF3207EFF39D8029C6EEB20C3130D3921A91FD1B66FAD322673F3ECBDE918AC42133DE8BC06AE788C75F7BE96A878546EFw8Z9F" TargetMode="External"/><Relationship Id="rId110" Type="http://schemas.openxmlformats.org/officeDocument/2006/relationships/hyperlink" Target="consultantplus://offline/ref=FC13883401C0C0AF3207EFF39D8029C6EEB20C3130D3921A91FD1B66FAD322673F3ECBDE9189C6233BDE8BC06AE788C75F7BE96A878546EFw8Z9F" TargetMode="External"/><Relationship Id="rId115" Type="http://schemas.openxmlformats.org/officeDocument/2006/relationships/hyperlink" Target="consultantplus://offline/ref=FC13883401C0C0AF3207EFF39D8029C6EFBA093B3DD4921A91FD1B66FAD322673F3ECBDE918AC2243FDE8BC06AE788C75F7BE96A878546EFw8Z9F" TargetMode="External"/><Relationship Id="rId61" Type="http://schemas.openxmlformats.org/officeDocument/2006/relationships/hyperlink" Target="consultantplus://offline/ref=FC13883401C0C0AF3207EFF39D8029C6EEB20C3130D3921A91FD1B66FAD322673F3ECBDE9189C1233CDE8BC06AE788C75F7BE96A878546EFw8Z9F" TargetMode="External"/><Relationship Id="rId82" Type="http://schemas.openxmlformats.org/officeDocument/2006/relationships/hyperlink" Target="consultantplus://offline/ref=FC13883401C0C0AF3207EFF39D8029C6EEB20C3130D3921A91FD1B66FAD322673F3ECBDE9189C5263EDE8BC06AE788C75F7BE96A878546EFw8Z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10654</Words>
  <Characters>60728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Свириденко</dc:creator>
  <cp:keywords/>
  <dc:description/>
  <cp:lastModifiedBy>Светлана Анатольевна Свириденко</cp:lastModifiedBy>
  <cp:revision>1</cp:revision>
  <dcterms:created xsi:type="dcterms:W3CDTF">2019-08-16T05:25:00Z</dcterms:created>
  <dcterms:modified xsi:type="dcterms:W3CDTF">2019-08-16T05:26:00Z</dcterms:modified>
</cp:coreProperties>
</file>