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A6" w:rsidRPr="00020478" w:rsidRDefault="00020478" w:rsidP="00020478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  <w:r>
        <w:rPr>
          <w:rFonts w:ascii="Arial" w:eastAsia="Times New Roman" w:hAnsi="Arial"/>
          <w:spacing w:val="-2"/>
          <w:sz w:val="24"/>
          <w:szCs w:val="24"/>
        </w:rPr>
        <w:t>Памятка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для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граждан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и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/>
          <w:spacing w:val="-2"/>
          <w:sz w:val="24"/>
          <w:szCs w:val="24"/>
        </w:rPr>
        <w:t>организаций</w:t>
      </w:r>
    </w:p>
    <w:p w:rsidR="00064CA6" w:rsidRDefault="00064CA6">
      <w:pPr>
        <w:shd w:val="clear" w:color="auto" w:fill="FFFFFF"/>
        <w:jc w:val="center"/>
        <w:rPr>
          <w:rFonts w:ascii="Arial" w:eastAsia="Times New Roman" w:hAnsi="Arial"/>
          <w:spacing w:val="-2"/>
          <w:sz w:val="24"/>
          <w:szCs w:val="24"/>
        </w:rPr>
      </w:pPr>
    </w:p>
    <w:p w:rsidR="00064CA6" w:rsidRDefault="00064CA6">
      <w:pPr>
        <w:shd w:val="clear" w:color="auto" w:fill="FFFFFF"/>
        <w:jc w:val="center"/>
        <w:rPr>
          <w:rFonts w:ascii="Arial" w:eastAsia="Times New Roman" w:hAnsi="Arial"/>
          <w:spacing w:val="-2"/>
          <w:sz w:val="24"/>
          <w:szCs w:val="24"/>
        </w:rPr>
      </w:pPr>
    </w:p>
    <w:p w:rsidR="00064CA6" w:rsidRDefault="00020478">
      <w:pPr>
        <w:shd w:val="clear" w:color="auto" w:fill="FFFFFF"/>
        <w:jc w:val="center"/>
        <w:rPr>
          <w:sz w:val="40"/>
          <w:szCs w:val="40"/>
        </w:rPr>
      </w:pPr>
      <w:r>
        <w:rPr>
          <w:rFonts w:ascii="Arial" w:eastAsia="Times New Roman" w:hAnsi="Arial"/>
          <w:spacing w:val="-6"/>
          <w:sz w:val="40"/>
          <w:szCs w:val="40"/>
        </w:rPr>
        <w:t>«Ответственность</w:t>
      </w:r>
      <w:r>
        <w:rPr>
          <w:rFonts w:ascii="Arial" w:eastAsia="Times New Roman" w:hAnsi="Arial" w:cs="Arial"/>
          <w:spacing w:val="-6"/>
          <w:sz w:val="40"/>
          <w:szCs w:val="40"/>
        </w:rPr>
        <w:t xml:space="preserve"> </w:t>
      </w:r>
      <w:r>
        <w:rPr>
          <w:rFonts w:ascii="Arial" w:eastAsia="Times New Roman" w:hAnsi="Arial"/>
          <w:spacing w:val="-6"/>
          <w:sz w:val="40"/>
          <w:szCs w:val="40"/>
        </w:rPr>
        <w:t>за р</w:t>
      </w:r>
      <w:r>
        <w:rPr>
          <w:rFonts w:ascii="Arial" w:eastAsia="Times New Roman" w:hAnsi="Arial"/>
          <w:spacing w:val="-4"/>
          <w:sz w:val="40"/>
          <w:szCs w:val="40"/>
        </w:rPr>
        <w:t xml:space="preserve">аспространение </w:t>
      </w:r>
      <w:r>
        <w:rPr>
          <w:rFonts w:ascii="Arial" w:eastAsia="Times New Roman" w:hAnsi="Arial"/>
          <w:spacing w:val="-7"/>
          <w:sz w:val="40"/>
          <w:szCs w:val="40"/>
        </w:rPr>
        <w:t>информации</w:t>
      </w:r>
    </w:p>
    <w:p w:rsidR="00064CA6" w:rsidRDefault="00020478">
      <w:pPr>
        <w:shd w:val="clear" w:color="auto" w:fill="FFFFFF"/>
        <w:jc w:val="center"/>
        <w:rPr>
          <w:sz w:val="40"/>
          <w:szCs w:val="40"/>
        </w:rPr>
      </w:pPr>
      <w:r>
        <w:rPr>
          <w:rFonts w:ascii="Arial" w:eastAsia="Times New Roman" w:hAnsi="Arial"/>
          <w:spacing w:val="-3"/>
          <w:sz w:val="40"/>
          <w:szCs w:val="40"/>
        </w:rPr>
        <w:t xml:space="preserve">экстремистской </w:t>
      </w:r>
      <w:r>
        <w:rPr>
          <w:rFonts w:ascii="Arial" w:eastAsia="Times New Roman" w:hAnsi="Arial"/>
          <w:spacing w:val="-5"/>
          <w:sz w:val="40"/>
          <w:szCs w:val="40"/>
        </w:rPr>
        <w:t>направленности</w:t>
      </w:r>
      <w:r>
        <w:rPr>
          <w:rFonts w:ascii="Arial" w:eastAsia="Times New Roman" w:hAnsi="Arial" w:cs="Arial"/>
          <w:spacing w:val="-5"/>
          <w:sz w:val="40"/>
          <w:szCs w:val="40"/>
        </w:rPr>
        <w:t xml:space="preserve"> </w:t>
      </w:r>
      <w:r>
        <w:rPr>
          <w:rFonts w:ascii="Arial" w:eastAsia="Times New Roman" w:hAnsi="Arial"/>
          <w:spacing w:val="-5"/>
          <w:sz w:val="40"/>
          <w:szCs w:val="40"/>
        </w:rPr>
        <w:t>и</w:t>
      </w:r>
    </w:p>
    <w:p w:rsidR="00064CA6" w:rsidRDefault="00020478">
      <w:pPr>
        <w:shd w:val="clear" w:color="auto" w:fill="FFFFFF"/>
        <w:jc w:val="center"/>
        <w:rPr>
          <w:rFonts w:ascii="Arial" w:eastAsia="Times New Roman" w:hAnsi="Arial"/>
          <w:spacing w:val="-4"/>
          <w:sz w:val="40"/>
          <w:szCs w:val="40"/>
        </w:rPr>
      </w:pPr>
      <w:r>
        <w:rPr>
          <w:rFonts w:ascii="Arial" w:eastAsia="Times New Roman" w:hAnsi="Arial"/>
          <w:spacing w:val="-3"/>
          <w:sz w:val="40"/>
          <w:szCs w:val="40"/>
        </w:rPr>
        <w:t xml:space="preserve">террористического </w:t>
      </w:r>
      <w:r>
        <w:rPr>
          <w:rFonts w:ascii="Arial" w:eastAsia="Times New Roman" w:hAnsi="Arial"/>
          <w:spacing w:val="-4"/>
          <w:sz w:val="40"/>
          <w:szCs w:val="40"/>
        </w:rPr>
        <w:t>характера»</w:t>
      </w:r>
    </w:p>
    <w:p w:rsidR="00064CA6" w:rsidRDefault="00064CA6">
      <w:pPr>
        <w:rPr>
          <w:rFonts w:ascii="Arial" w:eastAsia="Times New Roman" w:hAnsi="Arial"/>
          <w:spacing w:val="-4"/>
          <w:sz w:val="44"/>
          <w:szCs w:val="44"/>
        </w:rPr>
      </w:pPr>
    </w:p>
    <w:p w:rsidR="00064CA6" w:rsidRDefault="00064CA6">
      <w:pPr>
        <w:rPr>
          <w:rFonts w:ascii="Arial" w:eastAsia="Times New Roman" w:hAnsi="Arial"/>
          <w:spacing w:val="-4"/>
          <w:sz w:val="44"/>
          <w:szCs w:val="44"/>
        </w:rPr>
      </w:pPr>
    </w:p>
    <w:p w:rsidR="00064CA6" w:rsidRDefault="00064CA6">
      <w:pPr>
        <w:jc w:val="center"/>
        <w:rPr>
          <w:spacing w:val="-5"/>
          <w:sz w:val="28"/>
          <w:szCs w:val="28"/>
        </w:rPr>
      </w:pPr>
    </w:p>
    <w:p w:rsidR="00064CA6" w:rsidRDefault="00020478">
      <w:pPr>
        <w:jc w:val="center"/>
        <w:rPr>
          <w:rFonts w:eastAsia="Times New Roman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bookmarkStart w:id="0" w:name="_GoBack"/>
      <w:bookmarkEnd w:id="0"/>
    </w:p>
    <w:p w:rsidR="00064CA6" w:rsidRDefault="00020478">
      <w:pPr>
        <w:shd w:val="clear" w:color="auto" w:fill="FFFFFF"/>
        <w:tabs>
          <w:tab w:val="left" w:pos="3470"/>
        </w:tabs>
        <w:spacing w:line="264" w:lineRule="auto"/>
        <w:ind w:firstLine="426"/>
        <w:jc w:val="both"/>
        <w:rPr>
          <w:rFonts w:eastAsia="Times New Roman"/>
          <w:b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>В связи с установлением фактов распространения информации террористического и экстремистского толка уполномоченные государственные органы</w:t>
      </w:r>
      <w:r>
        <w:rPr>
          <w:rFonts w:eastAsia="Times New Roman"/>
          <w:b/>
          <w:i/>
          <w:iCs/>
          <w:sz w:val="24"/>
          <w:szCs w:val="24"/>
        </w:rPr>
        <w:t xml:space="preserve"> могут реагировать посредством возбуждения дела об административном правонарушении или уголовного дела в отношении распространителя такой информации.</w:t>
      </w:r>
    </w:p>
    <w:p w:rsidR="00064CA6" w:rsidRDefault="00064CA6">
      <w:pPr>
        <w:shd w:val="clear" w:color="auto" w:fill="FFFFFF"/>
        <w:tabs>
          <w:tab w:val="left" w:pos="3470"/>
        </w:tabs>
        <w:spacing w:line="264" w:lineRule="auto"/>
        <w:ind w:firstLine="426"/>
        <w:jc w:val="both"/>
        <w:rPr>
          <w:rFonts w:eastAsia="Times New Roman"/>
          <w:b/>
          <w:i/>
          <w:iCs/>
          <w:sz w:val="24"/>
          <w:szCs w:val="24"/>
        </w:rPr>
      </w:pPr>
    </w:p>
    <w:p w:rsidR="00064CA6" w:rsidRDefault="00020478">
      <w:pPr>
        <w:shd w:val="clear" w:color="auto" w:fill="FFFFFF"/>
        <w:tabs>
          <w:tab w:val="left" w:pos="3470"/>
        </w:tabs>
        <w:spacing w:line="264" w:lineRule="auto"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19020" cy="1287780"/>
            <wp:effectExtent l="0" t="0" r="0" b="0"/>
            <wp:docPr id="2" name="Рисунок 2" descr="https://www.kialo.com/images/1e66a314-992d-4159-870f-f2a507a15d9a_688x382@2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ww.kialo.com/images/1e66a314-992d-4159-870f-f2a507a15d9a_688x382@2x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A6" w:rsidRDefault="00064CA6">
      <w:pPr>
        <w:shd w:val="clear" w:color="auto" w:fill="FFFFFF"/>
        <w:tabs>
          <w:tab w:val="left" w:pos="770"/>
          <w:tab w:val="left" w:pos="2693"/>
          <w:tab w:val="left" w:pos="3377"/>
        </w:tabs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</w:p>
    <w:p w:rsidR="00064CA6" w:rsidRDefault="00020478">
      <w:pPr>
        <w:shd w:val="clear" w:color="auto" w:fill="FFFFFF"/>
        <w:tabs>
          <w:tab w:val="left" w:pos="770"/>
          <w:tab w:val="left" w:pos="2693"/>
          <w:tab w:val="left" w:pos="3377"/>
        </w:tabs>
        <w:spacing w:line="264" w:lineRule="auto"/>
        <w:ind w:firstLine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pacing w:val="-5"/>
          <w:sz w:val="24"/>
          <w:szCs w:val="24"/>
        </w:rPr>
        <w:t xml:space="preserve">соответствии с действующим </w:t>
      </w:r>
      <w:r>
        <w:rPr>
          <w:rFonts w:eastAsia="Times New Roman"/>
          <w:sz w:val="24"/>
          <w:szCs w:val="24"/>
        </w:rPr>
        <w:t xml:space="preserve">законодательством, за распространение </w:t>
      </w:r>
      <w:r>
        <w:rPr>
          <w:rFonts w:eastAsia="Times New Roman"/>
          <w:spacing w:val="-2"/>
          <w:sz w:val="24"/>
          <w:szCs w:val="24"/>
        </w:rPr>
        <w:t xml:space="preserve">информации террористического толка может </w:t>
      </w:r>
      <w:r>
        <w:rPr>
          <w:rFonts w:eastAsia="Times New Roman"/>
          <w:spacing w:val="-1"/>
          <w:sz w:val="24"/>
          <w:szCs w:val="24"/>
        </w:rPr>
        <w:t xml:space="preserve">наступать административная ответственность </w:t>
      </w:r>
      <w:r>
        <w:rPr>
          <w:rFonts w:eastAsia="Times New Roman"/>
          <w:sz w:val="24"/>
          <w:szCs w:val="24"/>
        </w:rPr>
        <w:t>предусмотренная:</w:t>
      </w:r>
    </w:p>
    <w:p w:rsidR="00064CA6" w:rsidRDefault="00020478">
      <w:pPr>
        <w:shd w:val="clear" w:color="auto" w:fill="FFFFFF"/>
        <w:spacing w:line="264" w:lineRule="auto"/>
        <w:ind w:firstLine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ст. 6.17 КоАП РФ (нарушение законодательства Российской Федерации о </w:t>
      </w:r>
      <w:r>
        <w:rPr>
          <w:rFonts w:eastAsia="Times New Roman"/>
          <w:spacing w:val="-1"/>
          <w:sz w:val="24"/>
          <w:szCs w:val="24"/>
        </w:rPr>
        <w:t xml:space="preserve">защите детей от информации, причиняющей </w:t>
      </w:r>
      <w:r>
        <w:rPr>
          <w:rFonts w:eastAsia="Times New Roman"/>
          <w:sz w:val="24"/>
          <w:szCs w:val="24"/>
        </w:rPr>
        <w:t>вред их здоровью и развитию);</w:t>
      </w:r>
    </w:p>
    <w:p w:rsidR="00064CA6" w:rsidRDefault="00020478">
      <w:pPr>
        <w:spacing w:line="264" w:lineRule="auto"/>
        <w:ind w:firstLine="426"/>
        <w:jc w:val="both"/>
        <w:rPr>
          <w:rFonts w:eastAsia="Times New Roman"/>
          <w:spacing w:val="-1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ст. 13.15 КоА</w:t>
      </w:r>
      <w:r>
        <w:rPr>
          <w:rFonts w:eastAsia="Times New Roman"/>
          <w:sz w:val="24"/>
          <w:szCs w:val="24"/>
        </w:rPr>
        <w:t xml:space="preserve">П РФ (злоупотребление </w:t>
      </w:r>
      <w:r>
        <w:rPr>
          <w:rFonts w:eastAsia="Times New Roman"/>
          <w:spacing w:val="-1"/>
          <w:sz w:val="24"/>
          <w:szCs w:val="24"/>
        </w:rPr>
        <w:t>свободой массовой информации);</w:t>
      </w:r>
    </w:p>
    <w:p w:rsidR="00064CA6" w:rsidRDefault="00020478">
      <w:pPr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ст. 13.23 КоАП РФ (нарушение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установленного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порядка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обязательного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экземпляра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документов, письменных уведомлений, уставов редакций или заменяющих их договоров, а равно порядка хран</w:t>
      </w:r>
      <w:r>
        <w:rPr>
          <w:rFonts w:eastAsia="Times New Roman"/>
          <w:sz w:val="24"/>
          <w:szCs w:val="24"/>
        </w:rPr>
        <w:t>ения материалов теле- и радиопередач);</w:t>
      </w:r>
    </w:p>
    <w:p w:rsidR="00064CA6" w:rsidRDefault="00020478">
      <w:pPr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ст. 20.3 КоАП РФ (пропаганда либо публичное демонстрирование нацистской атрибутики или символики, либо атрибутики или символики, либо атрибутики или символики экстремистских организаций, либо иных </w:t>
      </w:r>
      <w:r>
        <w:rPr>
          <w:rFonts w:eastAsia="Times New Roman"/>
          <w:sz w:val="24"/>
          <w:szCs w:val="24"/>
        </w:rPr>
        <w:lastRenderedPageBreak/>
        <w:t>атрибутики или сим</w:t>
      </w:r>
      <w:r>
        <w:rPr>
          <w:rFonts w:eastAsia="Times New Roman"/>
          <w:sz w:val="24"/>
          <w:szCs w:val="24"/>
        </w:rPr>
        <w:t>волики, пропаганда либо публичное демонстрирование которых запрещены федеральными законами);</w:t>
      </w:r>
    </w:p>
    <w:p w:rsidR="00064CA6" w:rsidRDefault="00020478">
      <w:pPr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ст. 20.3.1 (возбуждение ненависти либо вражды, а также унижение достоинства человека);</w:t>
      </w:r>
    </w:p>
    <w:p w:rsidR="00064CA6" w:rsidRDefault="00020478">
      <w:pPr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ст. 20.29 КоАП РФ (массовое распространение экстремистских материалов, вкл</w:t>
      </w:r>
      <w:r>
        <w:rPr>
          <w:rFonts w:eastAsia="Times New Roman"/>
          <w:sz w:val="24"/>
          <w:szCs w:val="24"/>
        </w:rPr>
        <w:t>юченных в опубликованный федеральный список экстремистских материалов, а равно их производство либо хранение в целях массового распространения).</w:t>
      </w:r>
    </w:p>
    <w:p w:rsidR="00064CA6" w:rsidRDefault="00064CA6">
      <w:pPr>
        <w:spacing w:line="264" w:lineRule="auto"/>
        <w:ind w:firstLine="426"/>
        <w:jc w:val="both"/>
        <w:rPr>
          <w:rFonts w:eastAsia="Times New Roman"/>
          <w:sz w:val="24"/>
          <w:szCs w:val="24"/>
        </w:rPr>
      </w:pPr>
    </w:p>
    <w:p w:rsidR="00064CA6" w:rsidRDefault="00020478">
      <w:pPr>
        <w:spacing w:line="264" w:lineRule="auto"/>
        <w:jc w:val="center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106930" cy="2313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A6" w:rsidRDefault="00020478">
      <w:pPr>
        <w:shd w:val="clear" w:color="auto" w:fill="FFFFFF"/>
        <w:tabs>
          <w:tab w:val="left" w:pos="2059"/>
          <w:tab w:val="left" w:pos="4039"/>
        </w:tabs>
        <w:spacing w:line="264" w:lineRule="auto"/>
        <w:jc w:val="center"/>
        <w:rPr>
          <w:rFonts w:eastAsia="Times New Roman"/>
          <w:b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174240" cy="173101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A6" w:rsidRDefault="00064CA6">
      <w:pPr>
        <w:shd w:val="clear" w:color="auto" w:fill="FFFFFF"/>
        <w:tabs>
          <w:tab w:val="left" w:pos="2059"/>
          <w:tab w:val="left" w:pos="4039"/>
        </w:tabs>
        <w:spacing w:line="264" w:lineRule="auto"/>
        <w:ind w:firstLine="426"/>
        <w:jc w:val="both"/>
        <w:rPr>
          <w:rFonts w:eastAsia="Times New Roman"/>
          <w:b/>
          <w:i/>
          <w:iCs/>
          <w:sz w:val="24"/>
          <w:szCs w:val="24"/>
        </w:rPr>
      </w:pPr>
    </w:p>
    <w:p w:rsidR="00064CA6" w:rsidRDefault="00020478">
      <w:pPr>
        <w:shd w:val="clear" w:color="auto" w:fill="FFFFFF"/>
        <w:tabs>
          <w:tab w:val="left" w:pos="2059"/>
          <w:tab w:val="left" w:pos="4039"/>
        </w:tabs>
        <w:spacing w:line="264" w:lineRule="auto"/>
        <w:ind w:firstLine="426"/>
        <w:jc w:val="both"/>
        <w:rPr>
          <w:b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Кроме того, Уголовным кодексом Российской Федерации также предусмотрена ответственность за подобные </w:t>
      </w:r>
      <w:r>
        <w:rPr>
          <w:rFonts w:eastAsia="Times New Roman"/>
          <w:b/>
          <w:i/>
          <w:iCs/>
          <w:sz w:val="24"/>
          <w:szCs w:val="24"/>
        </w:rPr>
        <w:t>действия:</w:t>
      </w:r>
    </w:p>
    <w:p w:rsidR="00064CA6" w:rsidRDefault="00020478">
      <w:pPr>
        <w:shd w:val="clear" w:color="auto" w:fill="FFFFFF"/>
        <w:spacing w:line="264" w:lineRule="auto"/>
        <w:ind w:firstLine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ст. 205.1 УК РФ (содействие террористической деятельности) в случае, </w:t>
      </w:r>
      <w:r>
        <w:rPr>
          <w:rFonts w:eastAsia="Times New Roman"/>
          <w:spacing w:val="-1"/>
          <w:sz w:val="24"/>
          <w:szCs w:val="24"/>
        </w:rPr>
        <w:t>если лицо содействует путем предоставления соответствующей информации (например, о деятельности террористической организации, что само по себе является вербовкой);</w:t>
      </w:r>
    </w:p>
    <w:p w:rsidR="00064CA6" w:rsidRDefault="00020478">
      <w:pPr>
        <w:shd w:val="clear" w:color="auto" w:fill="FFFFFF"/>
        <w:tabs>
          <w:tab w:val="left" w:pos="245"/>
          <w:tab w:val="left" w:pos="2945"/>
          <w:tab w:val="left" w:pos="3629"/>
        </w:tabs>
        <w:spacing w:line="264" w:lineRule="auto"/>
        <w:ind w:firstLine="426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- ст. 205.2</w:t>
      </w:r>
      <w:r>
        <w:rPr>
          <w:rFonts w:eastAsia="Times New Roman"/>
          <w:spacing w:val="-2"/>
          <w:sz w:val="24"/>
          <w:szCs w:val="24"/>
        </w:rPr>
        <w:t xml:space="preserve"> УК РФ (публичные призывы к </w:t>
      </w:r>
      <w:r>
        <w:rPr>
          <w:rFonts w:eastAsia="Times New Roman"/>
          <w:spacing w:val="-4"/>
          <w:sz w:val="24"/>
          <w:szCs w:val="24"/>
        </w:rPr>
        <w:t xml:space="preserve">осуществлению </w:t>
      </w:r>
      <w:r>
        <w:rPr>
          <w:rFonts w:eastAsia="Times New Roman"/>
          <w:spacing w:val="-3"/>
          <w:sz w:val="24"/>
          <w:szCs w:val="24"/>
        </w:rPr>
        <w:t xml:space="preserve">террористической </w:t>
      </w:r>
      <w:r>
        <w:rPr>
          <w:rFonts w:eastAsia="Times New Roman"/>
          <w:spacing w:val="-1"/>
          <w:sz w:val="24"/>
          <w:szCs w:val="24"/>
        </w:rPr>
        <w:t xml:space="preserve">деятельности, публичное </w:t>
      </w:r>
      <w:r>
        <w:rPr>
          <w:rFonts w:eastAsia="Times New Roman"/>
          <w:spacing w:val="-4"/>
          <w:sz w:val="24"/>
          <w:szCs w:val="24"/>
        </w:rPr>
        <w:t xml:space="preserve">оправдание </w:t>
      </w:r>
      <w:r>
        <w:rPr>
          <w:rFonts w:eastAsia="Times New Roman"/>
          <w:spacing w:val="-1"/>
          <w:sz w:val="24"/>
          <w:szCs w:val="24"/>
        </w:rPr>
        <w:t>терроризма или пропаганда терроризма);</w:t>
      </w:r>
    </w:p>
    <w:p w:rsidR="00064CA6" w:rsidRDefault="00020478">
      <w:pPr>
        <w:shd w:val="clear" w:color="auto" w:fill="FFFFFF"/>
        <w:tabs>
          <w:tab w:val="left" w:pos="245"/>
          <w:tab w:val="left" w:pos="3190"/>
        </w:tabs>
        <w:spacing w:line="264" w:lineRule="auto"/>
        <w:ind w:firstLine="426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- ст</w:t>
      </w:r>
      <w:r>
        <w:rPr>
          <w:rFonts w:eastAsia="Times New Roman"/>
          <w:spacing w:val="-1"/>
          <w:sz w:val="24"/>
          <w:szCs w:val="24"/>
        </w:rPr>
        <w:t>. 280 УК РФ (публичные призывы к осуществлению экстремистской деятельности);</w:t>
      </w:r>
    </w:p>
    <w:p w:rsidR="00064CA6" w:rsidRDefault="00020478">
      <w:pPr>
        <w:shd w:val="clear" w:color="auto" w:fill="FFFFFF"/>
        <w:tabs>
          <w:tab w:val="left" w:pos="158"/>
        </w:tabs>
        <w:spacing w:line="264" w:lineRule="auto"/>
        <w:ind w:firstLine="426"/>
        <w:jc w:val="both"/>
      </w:pPr>
      <w:r>
        <w:rPr>
          <w:sz w:val="24"/>
          <w:szCs w:val="24"/>
        </w:rPr>
        <w:t xml:space="preserve">- </w:t>
      </w:r>
      <w:r>
        <w:rPr>
          <w:rFonts w:eastAsia="Times New Roman"/>
          <w:spacing w:val="-2"/>
          <w:sz w:val="24"/>
          <w:szCs w:val="24"/>
        </w:rPr>
        <w:t xml:space="preserve">ст. 282 УК РФ (возбуждение ненависти либо </w:t>
      </w:r>
      <w:r>
        <w:rPr>
          <w:rFonts w:eastAsia="Times New Roman"/>
          <w:spacing w:val="-1"/>
          <w:sz w:val="24"/>
          <w:szCs w:val="24"/>
        </w:rPr>
        <w:t xml:space="preserve">вражды, а равно унижение человеческого </w:t>
      </w:r>
      <w:r>
        <w:rPr>
          <w:rFonts w:eastAsia="Times New Roman"/>
          <w:sz w:val="24"/>
          <w:szCs w:val="24"/>
        </w:rPr>
        <w:t xml:space="preserve">достоинства). Ответственность за данное </w:t>
      </w:r>
      <w:r>
        <w:rPr>
          <w:rFonts w:eastAsia="Times New Roman"/>
          <w:spacing w:val="-2"/>
          <w:sz w:val="24"/>
          <w:szCs w:val="24"/>
        </w:rPr>
        <w:t xml:space="preserve">деяние наступает при повторном совершении </w:t>
      </w:r>
      <w:r>
        <w:rPr>
          <w:rFonts w:eastAsia="Times New Roman"/>
          <w:spacing w:val="-3"/>
          <w:sz w:val="24"/>
          <w:szCs w:val="24"/>
        </w:rPr>
        <w:t xml:space="preserve">правонарушения, предусмотренного ст. 20.3.1 </w:t>
      </w:r>
      <w:r>
        <w:rPr>
          <w:rFonts w:eastAsia="Times New Roman"/>
          <w:sz w:val="24"/>
          <w:szCs w:val="24"/>
        </w:rPr>
        <w:t>КоАП РФ.</w:t>
      </w:r>
    </w:p>
    <w:sectPr w:rsidR="00064CA6">
      <w:pgSz w:w="16838" w:h="11906" w:orient="landscape"/>
      <w:pgMar w:top="709" w:right="820" w:bottom="851" w:left="851" w:header="0" w:footer="0" w:gutter="0"/>
      <w:cols w:num="3" w:space="720" w:equalWidth="0">
        <w:col w:w="4701" w:space="708"/>
        <w:col w:w="4347" w:space="708"/>
        <w:col w:w="4701"/>
      </w:cols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A6"/>
    <w:rsid w:val="00020478"/>
    <w:rsid w:val="000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93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A5A9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A5A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93"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A5A9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A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55C2-985D-4EFD-8878-F60CE32F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Лейком Евгений Яковлевич</dc:creator>
  <cp:lastModifiedBy>School2</cp:lastModifiedBy>
  <cp:revision>2</cp:revision>
  <cp:lastPrinted>2020-05-18T13:29:00Z</cp:lastPrinted>
  <dcterms:created xsi:type="dcterms:W3CDTF">2022-07-07T07:38:00Z</dcterms:created>
  <dcterms:modified xsi:type="dcterms:W3CDTF">2022-07-07T07:38:00Z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