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5052695</wp:posOffset>
            </wp:positionH>
            <wp:positionV relativeFrom="paragraph">
              <wp:posOffset>685800</wp:posOffset>
            </wp:positionV>
            <wp:extent cx="1981200" cy="144462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81200" cy="14446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Муниципальное бюджетное учреждение дополнительного образования</w:t>
        <w:br/>
        <w:t>«Детская школа искусств» Ачинского района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ПРИНЯТО: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Педагогическим советом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76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(протокол № 3 от 14.12.2017г)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Дополнительная общеразвивающая</w:t>
        <w:br/>
        <w:t>образовательная программа</w:t>
        <w:br/>
        <w:t>в области музыкального искусства</w:t>
        <w:br/>
        <w:t>по предмету</w:t>
        <w:br/>
        <w:t>«фольклорный ансамбль»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Срок обучения 5 лет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СОСТАВИТЕЛЬ: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Белова Анна Геннадьевна - преподаватель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п. Малиновка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2017г.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Структура программы учебного предмета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0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Пояснительная записка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1" w:val="left"/>
        </w:tabs>
        <w:bidi w:val="0"/>
        <w:spacing w:before="0" w:after="0" w:line="266" w:lineRule="auto"/>
        <w:ind w:left="0" w:right="0" w:firstLine="14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Характеристика учебного предмета, его место и роль в образовательном процессе;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5" w:val="left"/>
        </w:tabs>
        <w:bidi w:val="0"/>
        <w:spacing w:before="0" w:after="0" w:line="266" w:lineRule="auto"/>
        <w:ind w:left="280" w:right="0" w:hanging="14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Срок реализации учебного предмета;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8" w:val="left"/>
        </w:tabs>
        <w:bidi w:val="0"/>
        <w:spacing w:before="0" w:after="0" w:line="266" w:lineRule="auto"/>
        <w:ind w:left="280" w:right="0" w:hanging="14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8" w:val="left"/>
        </w:tabs>
        <w:bidi w:val="0"/>
        <w:spacing w:before="0" w:after="0" w:line="266" w:lineRule="auto"/>
        <w:ind w:left="280" w:right="0" w:hanging="14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Форма проведения учебных аудиторных занятий;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8" w:val="left"/>
        </w:tabs>
        <w:bidi w:val="0"/>
        <w:spacing w:before="0" w:after="0" w:line="266" w:lineRule="auto"/>
        <w:ind w:left="0" w:right="0" w:firstLine="14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Цели и задачи учебного предмета;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8" w:val="left"/>
        </w:tabs>
        <w:bidi w:val="0"/>
        <w:spacing w:before="0" w:after="0" w:line="266" w:lineRule="auto"/>
        <w:ind w:left="0" w:right="0" w:firstLine="14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Обоснование структуры программы учебного предмета;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8" w:val="left"/>
        </w:tabs>
        <w:bidi w:val="0"/>
        <w:spacing w:before="0" w:after="260" w:line="266" w:lineRule="auto"/>
        <w:ind w:left="0" w:right="0" w:firstLine="14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Методы обучения;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0" w:val="left"/>
        </w:tabs>
        <w:bidi w:val="0"/>
        <w:spacing w:before="0" w:after="26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Содержание учебного предмета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8" w:val="left"/>
        </w:tabs>
        <w:bidi w:val="0"/>
        <w:spacing w:before="0" w:after="0" w:line="266" w:lineRule="auto"/>
        <w:ind w:left="0" w:right="0" w:firstLine="14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Этапы обучения;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8" w:val="left"/>
        </w:tabs>
        <w:bidi w:val="0"/>
        <w:spacing w:before="0" w:after="260" w:line="266" w:lineRule="auto"/>
        <w:ind w:left="0" w:right="0" w:firstLine="14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Учебно-тематический план;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0" w:val="left"/>
        </w:tabs>
        <w:bidi w:val="0"/>
        <w:spacing w:before="0" w:after="26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Требования к уровню подготовки обучающихся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0" w:val="left"/>
        </w:tabs>
        <w:bidi w:val="0"/>
        <w:spacing w:before="0" w:after="14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Формы и методы контроля, система оценок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8" w:val="left"/>
        </w:tabs>
        <w:bidi w:val="0"/>
        <w:spacing w:before="0" w:after="0" w:line="266" w:lineRule="auto"/>
        <w:ind w:left="0" w:right="0" w:firstLine="14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Аттестация: цели, виды, форма, содержание;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8" w:val="left"/>
        </w:tabs>
        <w:bidi w:val="0"/>
        <w:spacing w:before="0" w:after="260" w:line="266" w:lineRule="auto"/>
        <w:ind w:left="0" w:right="0" w:firstLine="14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Критерии оценки;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0" w:val="left"/>
        </w:tabs>
        <w:bidi w:val="0"/>
        <w:spacing w:before="0" w:after="26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Методическое обеспечение учебного процесса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8" w:val="left"/>
        </w:tabs>
        <w:bidi w:val="0"/>
        <w:spacing w:before="0" w:after="0" w:line="266" w:lineRule="auto"/>
        <w:ind w:left="0" w:right="0" w:firstLine="14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Методические рекомендации педагогическим работникам;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8" w:val="left"/>
        </w:tabs>
        <w:bidi w:val="0"/>
        <w:spacing w:before="0" w:after="260" w:line="266" w:lineRule="auto"/>
        <w:ind w:left="0" w:right="0" w:firstLine="14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Рекомендации по организации самостоятельной работы обучающихся;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0" w:val="left"/>
        </w:tabs>
        <w:bidi w:val="0"/>
        <w:spacing w:before="0" w:after="54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Материально-технические условия реализации программы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0" w:val="left"/>
        </w:tabs>
        <w:bidi w:val="0"/>
        <w:spacing w:before="0" w:after="26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Списки рекомендуемой методической и учебной литературы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8" w:val="left"/>
        </w:tabs>
        <w:bidi w:val="0"/>
        <w:spacing w:before="0" w:after="0" w:line="266" w:lineRule="auto"/>
        <w:ind w:left="0" w:right="0" w:firstLine="14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Список рекомендуемой методической литературы;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8" w:val="left"/>
        </w:tabs>
        <w:bidi w:val="0"/>
        <w:spacing w:before="0" w:after="0" w:line="266" w:lineRule="auto"/>
        <w:ind w:left="0" w:right="0" w:firstLine="14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Список рекомендуемой учебной литературы;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8" w:val="left"/>
        </w:tabs>
        <w:bidi w:val="0"/>
        <w:spacing w:before="0" w:after="260" w:line="266" w:lineRule="auto"/>
        <w:ind w:left="0" w:right="0" w:firstLine="140"/>
        <w:jc w:val="left"/>
        <w:rPr>
          <w:sz w:val="22"/>
          <w:szCs w:val="22"/>
        </w:rPr>
        <w:sectPr>
          <w:footerReference w:type="default" r:id="rId7"/>
          <w:footerReference w:type="even" r:id="rId8"/>
          <w:footerReference w:type="first" r:id="rId9"/>
          <w:footnotePr>
            <w:pos w:val="pageBottom"/>
            <w:numFmt w:val="decimal"/>
            <w:numRestart w:val="continuous"/>
          </w:footnotePr>
          <w:pgSz w:w="11900" w:h="16840"/>
          <w:pgMar w:top="960" w:left="1504" w:right="547" w:bottom="1388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Дополнительные дидактические материалы.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35" w:val="left"/>
        </w:tabs>
        <w:bidi w:val="0"/>
        <w:spacing w:before="48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ПОЯСНИТЕЛЬНАЯ ЗАПИСКА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bookmarkStart w:id="0" w:name="bookmark0"/>
      <w:bookmarkStart w:id="1" w:name="bookmark1"/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7.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Характеристика учебного предмета, его место и роль в образовательном процессе.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Учебный предмет «Народное музыкальное творчество» является одним из основных предметов образовательной программы «Музыкальный фольклор». Содержание предмета «Народное музыкальное творчество» непосредственно связано с содержанием таких учебных предметов, как «Фольклорный ансамбль», «Сольфеджио», «Музыкальная литература», что дает возможность обучающимся воспринимать явления традиционной музыкальной культуры в комплексе специальных знаний, умений и навыков, развивает их эмоционально</w:t>
        <w:softHyphen/>
        <w:t>чувственную сферу, художественно-образное мышление, творческую фантазию.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Программа учитывает возрастные и индивидуальные особенности обучающихся и направлена на: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420" w:val="left"/>
        </w:tabs>
        <w:bidi w:val="0"/>
        <w:spacing w:before="0" w:after="0" w:line="240" w:lineRule="auto"/>
        <w:ind w:left="144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воспитание чувства патриотизма и любви к Родине через изучение народного творчества; воспитание чувства уважения к старшему поколению и почитания народных традиций как источника красоты и жизненной силы;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420" w:val="left"/>
        </w:tabs>
        <w:bidi w:val="0"/>
        <w:spacing w:before="0" w:after="0" w:line="240" w:lineRule="auto"/>
        <w:ind w:left="144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воспитание бережного отношения к фольклору как к источнику народной мудрости, исторической культурной ценности народа, осознание фольклора как неотъемлемой части общечеловеческой культуры;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420" w:val="left"/>
        </w:tabs>
        <w:bidi w:val="0"/>
        <w:spacing w:before="0" w:after="0" w:line="240" w:lineRule="auto"/>
        <w:ind w:left="144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овладение детьми духовными и культурными ценностями народов мира и Российской Федерации.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Программа ориентирована на: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6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6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6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формирование умения у обучающихся самостоятельно воспринимать и оценивать культурные ценности;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6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6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выработку у обучающихся личностных качеств, способствующих восприятию в достаточном объеме учебной информации, умению планировать свою домашнюю работу, приобретению навыков творческой деятельности, в том числе коллективного творческого процесса;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6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самостоятельного контроля над своей учебной деятельностью, умение давать объективную оценку своему труду, формирование навыков взаимодействия с преподавателями и обучающимися в учебном процессе.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Программа реализуется в процессе обучения детей в детской школе искусств, и помимо образовательных задач решает задачи возрождения фольклорного творчества как одной из важных составляющих национальной художественной культуры.</w:t>
      </w:r>
    </w:p>
    <w:p>
      <w:pPr>
        <w:pStyle w:val="Style14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875" w:val="left"/>
        </w:tabs>
        <w:bidi w:val="0"/>
        <w:spacing w:before="0" w:after="0" w:line="240" w:lineRule="auto"/>
        <w:ind w:left="0" w:right="0" w:firstLine="58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Срок реализации учебного предмета и возраст обучающихся.</w:t>
      </w:r>
      <w:bookmarkEnd w:id="2"/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Срок реализации учебного предмета «Народное музыкальное творчество» для детей, поступивших в образовательное учреждение в первый класс в возрасте с шести лет шести месяцев до девяти лет, составляет 4 года.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3. Объем учебного времени,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предусмотренный учебным планом образовательного учреждения на реализацию учебного предмета «Народное музыкальное творчество»:</w:t>
      </w:r>
    </w:p>
    <w:tbl>
      <w:tblPr>
        <w:tblOverlap w:val="never"/>
        <w:jc w:val="left"/>
        <w:tblLayout w:type="fixed"/>
      </w:tblPr>
      <w:tblGrid>
        <w:gridCol w:w="5692"/>
        <w:gridCol w:w="2290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Срок обучения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 года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(1-4 классы)</w:t>
            </w:r>
          </w:p>
        </w:tc>
      </w:tr>
      <w:tr>
        <w:trPr>
          <w:trHeight w:val="4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Максимальная учебная нагрузка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262 часа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часов на аудиторные занятия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131 час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 часов на внеаудиторную (самостоятельную) работу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131 час</w:t>
            </w:r>
          </w:p>
        </w:tc>
      </w:tr>
    </w:tbl>
    <w:p>
      <w:pPr>
        <w:widowControl w:val="0"/>
        <w:spacing w:after="399" w:line="1" w:lineRule="exact"/>
      </w:pPr>
    </w:p>
    <w:p>
      <w:pPr>
        <w:pStyle w:val="Style14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1148" w:val="left"/>
        </w:tabs>
        <w:bidi w:val="0"/>
        <w:spacing w:before="0" w:after="0" w:line="240" w:lineRule="auto"/>
        <w:ind w:left="0" w:right="0" w:firstLine="80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Форма проведения учебных аудиторных занятий.</w:t>
      </w:r>
      <w:bookmarkEnd w:id="4"/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Учебный предмет «Народное музыкальное творчество» проводится в форме мелкогрупповых занятий численностью от 4 до 10 человек.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Для учащихся 1-4 классов занятия по предмету «Народное музыкальное творчество» предусмотрены один раз в неделю по 1 часу.</w:t>
      </w:r>
    </w:p>
    <w:p>
      <w:pPr>
        <w:pStyle w:val="Style14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1151" w:val="left"/>
        </w:tabs>
        <w:bidi w:val="0"/>
        <w:spacing w:before="0" w:after="0" w:line="240" w:lineRule="auto"/>
        <w:ind w:left="0" w:right="0" w:firstLine="800"/>
        <w:jc w:val="both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Цель учебного предмета.</w:t>
      </w:r>
      <w:bookmarkEnd w:id="6"/>
      <w:bookmarkEnd w:id="7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Целью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произведения народного музыкального творчества.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Задачами предмета являются: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освоение различных жанров народного устного и музыкального творчества, формирование круга представлений о народных традициях и устоях;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обучение навыкам восприятия фольклорного материала;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обучение разнообразным видам художественной деятельности как воплощению синкретичности фольклорного искусства: музыкальному, литературному, танцевальному, театральному;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5" w:val="left"/>
        </w:tabs>
        <w:bidi w:val="0"/>
        <w:spacing w:before="0" w:after="4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приобщение детей к совместным формам творческой деятельности;</w:t>
      </w:r>
    </w:p>
    <w:p>
      <w:pPr>
        <w:pStyle w:val="Style14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1060" w:val="left"/>
        </w:tabs>
        <w:bidi w:val="0"/>
        <w:spacing w:before="0" w:after="0" w:line="240" w:lineRule="auto"/>
        <w:ind w:left="0" w:right="0" w:firstLine="800"/>
        <w:jc w:val="both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Обоснование структуры учебного предмета «Народное музыкальное творчество»</w:t>
      </w:r>
      <w:bookmarkEnd w:id="8"/>
      <w:bookmarkEnd w:id="9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Данный курс «Народного музыкального творчества» составлен на основе: Федерального закона от 29.12.2012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No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273-ФЗ «Об образовании в РФ»;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 191-01- 39/06-ГИ, а так же с учетом многолетнего педагогического опыта в области народного творчества в детских школах искусств;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Программы «Русский фольклор» Л. Л.Куприяновой, рекомендованной Министерством образования РФ.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Программа содержит следующие разделы: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сведения о затратах учебного времени, предусмотренного на освоение учебного предмета;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учебного материала по годам обучения;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описание дидактических единиц учебного предмета;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требования к уровню подготовки обучающихся;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формы и методы контроля, система оценок;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методическое обеспечение учебного процесса.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соответствии с данными направлениями строится основной раздел программы «Содержание учебного предмета».</w:t>
      </w:r>
    </w:p>
    <w:p>
      <w:pPr>
        <w:pStyle w:val="Style14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1151" w:val="left"/>
        </w:tabs>
        <w:bidi w:val="0"/>
        <w:spacing w:before="0" w:after="0" w:line="240" w:lineRule="auto"/>
        <w:ind w:left="0" w:right="0" w:firstLine="800"/>
        <w:jc w:val="both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Методы обучения</w:t>
      </w:r>
      <w:bookmarkEnd w:id="10"/>
      <w:bookmarkEnd w:id="1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Для достижения поставленной цели и реализации задач предмета используются следующие методы обучения: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5" w:val="left"/>
        </w:tabs>
        <w:bidi w:val="0"/>
        <w:spacing w:before="0" w:after="26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649" w:left="1322" w:right="627" w:bottom="110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словесный (объяснение, разбор, анализ и сравнение музыкального материала);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наглядный (показ, демонстрация музыкального материала);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целого);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прослушивание записей выдающихся исполнителей, народных исполнителей и коллективов и посещение концертов для повышения общего уровня развития обучающегося;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2" w:val="left"/>
        </w:tabs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индивидуальный подход к каждому ученику с учетом возрастных особенностей, работоспособности и уровня подготовки.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I. СОДЕРЖАНИЕ УЧЕБНОГО ПРЕДМЕТА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Этапы обучения</w:t>
      </w:r>
    </w:p>
    <w:tbl>
      <w:tblPr>
        <w:tblOverlap w:val="never"/>
        <w:jc w:val="center"/>
        <w:tblLayout w:type="fixed"/>
      </w:tblPr>
      <w:tblGrid>
        <w:gridCol w:w="2506"/>
        <w:gridCol w:w="1728"/>
        <w:gridCol w:w="1685"/>
        <w:gridCol w:w="3661"/>
      </w:tblGrid>
      <w:tr>
        <w:trPr>
          <w:trHeight w:val="5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Этапы обучения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Возраст детей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Срок реализации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Задачи</w:t>
            </w:r>
          </w:p>
        </w:tc>
      </w:tr>
      <w:tr>
        <w:trPr>
          <w:trHeight w:val="1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Подготовительный (1-й класс)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6-9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 ГОД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«Вхождение» в народное искусство.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Знакомство с материнским фольклором, народным календарём, обрядами и обычаями.</w:t>
            </w:r>
          </w:p>
        </w:tc>
      </w:tr>
      <w:tr>
        <w:trPr>
          <w:trHeight w:val="17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Начальный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(2-й класс)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7-10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 год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Развитие полученных в 1-м классе умений, навыков и знаний.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Интенсивное освоение фольклорных традиций.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Знакомство с календарными жанрами, хороводными, шуточными и плясовыми песнями.</w:t>
            </w:r>
          </w:p>
        </w:tc>
      </w:tr>
      <w:tr>
        <w:trPr>
          <w:trHeight w:val="280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Основной (3-4 классы)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8-12 лет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 года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Формирование устойчивого интереса к народному творчеству.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Комплексное освоение традиционной музыкальной культуры.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Знакомство с календарными и семейно-бытовыми обрядами и приуроченными к ним песнями. Знакомство со всеми жанровыми группами песенного и инструментального фольклора.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Учебно-тематический план</w:t>
      </w:r>
      <w:bookmarkEnd w:id="12"/>
      <w:bookmarkEnd w:id="1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Учебно-тематический план отражает последовательность изучения разделов и тем программы с указанием распределения учебных часов. Максимальная учебная нагрузка представлена из расчета аудиторных занятий и самостоятельной работы обучающегося.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38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Первый год обучения</w:t>
      </w:r>
    </w:p>
    <w:tbl>
      <w:tblPr>
        <w:tblOverlap w:val="never"/>
        <w:jc w:val="center"/>
        <w:tblLayout w:type="fixed"/>
      </w:tblPr>
      <w:tblGrid>
        <w:gridCol w:w="954"/>
        <w:gridCol w:w="7225"/>
        <w:gridCol w:w="1386"/>
      </w:tblGrid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Тема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Кол-во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часов</w:t>
            </w:r>
          </w:p>
        </w:tc>
      </w:tr>
      <w:tr>
        <w:trPr>
          <w:trHeight w:val="5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Народный календарь, осень. Темы: осенние хлопоты; встреча осени, осенины; возжигание нового огня; равноденствие, рябинник.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Быт и уклад. Темы: труд в поле и дома; осенние заготовки на зиму.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Материнский фольклор. Темы: колыбельные песни; пестушки, потешки и прибаутки.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Музыкально-фольклорные игры.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5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Народный календарь, зима. Темы: обычаи и обряды Святок, Рождества; колядования и ряжения; масленица.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Быт и уклад. Темы: дом - изба и терем, части дома, домашняя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958"/>
        <w:gridCol w:w="7222"/>
        <w:gridCol w:w="1390"/>
      </w:tblGrid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утварь. Предназначение украшения жилища.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Народный календарь - весна. Темы: обычаи и обряды весеннего земледельческого календаря; жаворонки; равноденствие; Егорий - вешний.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5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Быт и уклад. Народный костюм. Русские народные ударные инструменты.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Всего: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</w:t>
            </w:r>
          </w:p>
        </w:tc>
      </w:tr>
    </w:tbl>
    <w:p>
      <w:pPr>
        <w:widowControl w:val="0"/>
        <w:spacing w:after="37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56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Второй год обучения</w:t>
      </w:r>
    </w:p>
    <w:tbl>
      <w:tblPr>
        <w:tblOverlap w:val="never"/>
        <w:jc w:val="center"/>
        <w:tblLayout w:type="fixed"/>
      </w:tblPr>
      <w:tblGrid>
        <w:gridCol w:w="961"/>
        <w:gridCol w:w="6941"/>
        <w:gridCol w:w="1674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Тема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часов</w:t>
            </w:r>
          </w:p>
        </w:tc>
      </w:tr>
      <w:tr>
        <w:trPr>
          <w:trHeight w:val="11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Народный календарь - осень. Темы: осенние обряды «Дожинки», «Последний сноп»; приметные деньки народного календаря (новолетие, «журавлиное вече», равноденствие, покров, ледостав и т.п.)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5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Быт и уклад. Темы: русская свадьба, свадебная игра. Фольклорная композиция «кукольная свадебка».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8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Народный календарь - зимние обряды. Темы: калядования, посиделки, ряжения, гадания, подблюдные песни. Фольклорная композиция «Пришла коляда накануне Рождества».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5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фольклор. Темы: загадки, пословицы и поговорки, дразнилки, страшилки; сказки, музыкальные элементы сказки.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Музыкально-фольклорные игры.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8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Народный календарь - зимне-весенние традиции. Темы: Масленица. Дни масленичной недели, блины, масленичные катания, гостевание; фольклорная композиция «Масленица»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8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Жанры народной музыки. Темы: хороводы, весенние и летние хороводы, хороводные игры. Русские народные духовые инструменты.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8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Народный календарь - весенние традиции и обряды. Темы: встреча Весны, встреча птиц «Сороки», пост и Пасха, Красная горка, обряд окликания молодых.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Фольклорные традиции своего региона.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Всего: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</w:t>
            </w:r>
          </w:p>
        </w:tc>
      </w:tr>
    </w:tbl>
    <w:p>
      <w:pPr>
        <w:widowControl w:val="0"/>
        <w:spacing w:after="37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7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Третий год обучения</w:t>
      </w:r>
    </w:p>
    <w:tbl>
      <w:tblPr>
        <w:tblOverlap w:val="never"/>
        <w:jc w:val="center"/>
        <w:tblLayout w:type="fixed"/>
      </w:tblPr>
      <w:tblGrid>
        <w:gridCol w:w="954"/>
        <w:gridCol w:w="6944"/>
        <w:gridCol w:w="1667"/>
      </w:tblGrid>
      <w:tr>
        <w:trPr>
          <w:trHeight w:val="5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Тема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 часов</w:t>
            </w:r>
          </w:p>
        </w:tc>
      </w:tr>
      <w:tr>
        <w:trPr>
          <w:trHeight w:val="8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Народный календарь - осень. Темы: приметные деньки. Семён - летопродавец, осенины, новолетие; вторые осенины, «бабье лето», Рождество Богородицы; Покров.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8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Быт и уклад. Темы: свадебная игра. Сватовство, девичник, приданое, приезд свадебного поезда, выкуп, венчание, традиции свадебного пира.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Музыкально-фольклорные игры.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5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Жанры народной музыки. Темы: былины и скоморошины; искусство скоморохов.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8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Народный календарь - зима. Темы: зимний солнцеворот, Рождество Христово, вертеп. Фольклорная композиция «Вертеп».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Жанры народной музыки. Темы: колядки, Христославия,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958"/>
        <w:gridCol w:w="6941"/>
        <w:gridCol w:w="1670"/>
      </w:tblGrid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подблюдные песни, зимние хороводы. Русские народные духовые и струнные инструменты.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Быт и уклад. Темы: Традиции Великого поста. Духовные стихи, Постовые (говейные) хороводы. Приготовление к Пасхе.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8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Народный календарь - весенне-летний цикл. Темы: Приметные деньки - Герасим-грачевник, Сорок мучеников Севастийских, Средокрестье, Благовещение, Вербное Воскресение.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5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Фольклорные традиции своего региона.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Всего: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</w:t>
            </w:r>
          </w:p>
        </w:tc>
      </w:tr>
    </w:tbl>
    <w:p>
      <w:pPr>
        <w:widowControl w:val="0"/>
        <w:spacing w:after="37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8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Четвертый год обучения</w:t>
      </w:r>
    </w:p>
    <w:tbl>
      <w:tblPr>
        <w:tblOverlap w:val="never"/>
        <w:jc w:val="center"/>
        <w:tblLayout w:type="fixed"/>
      </w:tblPr>
      <w:tblGrid>
        <w:gridCol w:w="958"/>
        <w:gridCol w:w="6941"/>
        <w:gridCol w:w="1674"/>
      </w:tblGrid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Тема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Всего часов</w:t>
            </w:r>
          </w:p>
        </w:tc>
      </w:tr>
      <w:tr>
        <w:trPr>
          <w:trHeight w:val="11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Народный календарь - осенние традиции и обряды. Темы: обряд «Похороны мух», Воздвиженье, третья встреча осени, окончание уборки урожая, капустники. Фольклорная композиция «Капустник».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1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Быт и уклад. Жилище и утварь Темы: Региональные различия русской деревенской архитектуры; орудия труда земледельца, народные промыслы, русская игрушка (тряпичная, соломенная, деревянная и глиняная).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Музыкально-фольклорные игры.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Жанры народной музыки. Темы: лирическая протяжная песня, шуточные и плясовые песни, русская частушка. Народные инструменты - гармони.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8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Народный календарь - зима. Традиции святых и страшных вечеров. Святочные посиделки, целовальные игры. Фольклорная композиция «Раз в крещенский вечерок».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8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Семейные праздники и обряды. Темы: родины, крестины, именины, свадьба, проводы в рекруты, похоронный и поминальные обряды.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Быт и уклад. Народный костюм. Региональные особенности народного костюма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8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Народный календарь - весенне-летний цикл. Темы: первый выгон скота - Егорьев день (Георгий Победоносец), Троицкая неделя, Иван Купала.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Фольклорные традиции своего региона.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Всего: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</w:t>
            </w:r>
          </w:p>
        </w:tc>
      </w:tr>
    </w:tbl>
    <w:p>
      <w:pPr>
        <w:widowControl w:val="0"/>
        <w:spacing w:after="37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ТРЕБОВАНИЯ К УРОВНЮ ПОДГОТОВКИ ОБУЧАЮЩИХСЯ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Результатом освоения программы «Народное музыкальное творчество» является приобретение обучающимися следующих знаний, умений и навыков: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знание жанров отечественного народного устного и музыкального творчества, обрядов и народных праздников;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знание особенностей исполнения народных песен, танцев, наигрышей;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знание специфики средств выразительности музыкального фольклора;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5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знания музыкальной терминологии;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умение анализировать устный, музыкальный и танцевальный фольклор;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владение навыками записи музыкального фольклора;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1" w:val="left"/>
        </w:tabs>
        <w:bidi w:val="0"/>
        <w:spacing w:before="0" w:after="120" w:line="240" w:lineRule="auto"/>
        <w:ind w:left="0" w:right="0" w:firstLine="0"/>
        <w:jc w:val="left"/>
        <w:sectPr>
          <w:footerReference w:type="default" r:id="rId10"/>
          <w:footerReference w:type="even" r:id="rId11"/>
          <w:footnotePr>
            <w:pos w:val="pageBottom"/>
            <w:numFmt w:val="decimal"/>
            <w:numRestart w:val="continuous"/>
          </w:footnotePr>
          <w:pgSz w:w="11900" w:h="16840"/>
          <w:pgMar w:top="649" w:left="1322" w:right="627" w:bottom="110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умение применять теоретические знания в исполнительской практике.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II. ФОРМЫ И МЕТОДЫ КОНТРОЛЯ, СИСТЕМА ОЦЕНОК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1. Аттестация: цели, виды, форма, содержание</w:t>
      </w:r>
      <w:bookmarkEnd w:id="14"/>
      <w:bookmarkEnd w:id="1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Основными принципами проведения и организации всех видов контроля успеваемости является систематичность, учёт индивидуальных особенностей обучаемого и коллегиальность (для промежуточной аттестации).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качестве средств текущего контроля успеваемости могут использоваться устные и письменные опросы, олимпиады, тематические праздники, классные вечера и др.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Промежуточная аттестация проводится в целях определения достижений учащихся на определенном этапе обучения.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Форму, время и виды проведения промежуточной аттестации по предмету «Народное музыкальное творчество» образовательное учреждение устанавливает самостоятельно.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Формой промежуточной аттестации может быть контрольный урок, зачёт, а также - участие в каких-либо других творческих мероприятиях. В случае, если по предмету «Народное музыкальное творчество» промежуточная аттестация проходит в форме творческого показа, его можно приравнивать к зачету или контрольному уроку. Видами промежуточной аттестации также являются: устный ответ, письменная работа, творческие просмотры.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График текущей и промежуточной аттестации: текущая аттестация проводится в форме контрольных уроков в 1, 3, 5 и 7 полугодии по учебному материалу согласно календарно</w:t>
        <w:softHyphen/>
        <w:t>тематическому плану. Промежуточная аттестация проводится в форме зачётов во 2, 4, 6 и 8 полугодии согласно календарно-тематическому плану.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72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Содержание аттестации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3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приметы народного календаря,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-народные обычаи и обряды календарно-земледельческого цикла, -семейно-бытовые обычаи и обряды,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-жанры устного и музыкально-поэтического творчества, -классификация народных музыкальных инструментов, -быт и уклад жизни русского народа.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14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Критерии оценки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25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(«удовлетворительно») 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неполный и неточный ответ, допущено несколько ошибок. Ответ пассивный, не эмоциональный.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26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(«хорошо») 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ответ полный, но допущены неточности. Ответ заинтересованный и эмоциональный.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25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(«отлично») 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яркий, осмысленный и выразительный ответ, полно и точно поданный материал.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72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Методическое обеспечение учебного процесса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Основная форма учебной и воспитательной работы - урок в классе, обычно включающий в себя проверку выполненного задания, совместную работу педагога и учащихся по теме урока, рекомендации педагога относительно способов самостоятельной работы обучающихся.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Виды аудиторных учебных занятий по предмету «Народное музыкальное творчество»: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3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рассказ/беседа на одну из тем (народный календарь, жанры русского фольклора, традиционный русский быт и уклад жизни);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3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слушание и восприятие музыки, видео просмотр обрядовых действ;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1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практическое освоение различных жанров устного, песенного, инструментального и хореографического фольклора;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1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постановка фольклорных композиций согласно тематическому плану;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1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музыкально-фольклорные игры;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1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посещение специализированных музеев, выставок и экспозиций;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1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посещение фольклорных праздников.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Аудиторные занятия по предмету «Народное музыкальное творчество» должны быть построены на сочетании различных видов деятельности, включающих практические и творческие задания (слушание, видео просмотр, пение, игра на народных инструментах и др.). Частая смена видов деятельности позволит сохранить работоспособность обучающихся, остроту восприятия материала.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учащимся, исходящих из оценки их интеллектуальных, физических, музыкальных и эмоциональных данных, уровня подготовки.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Особенности программы «Народное музыкальное творчество» связаны с цикличностью народного земледельческого календаря, с повторностью и периодичностью обрядов и приуроченных песен; с повторностью передаваемых из поколения в поколение семейно</w:t>
        <w:softHyphen/>
        <w:t>бытовых обрядов и песен. Таким образом, на протяжении четырёх лет дети изучают одни и те же обряды, обычаи и соответствующий им устный и музыкальный материал, количество и уровень сложности которого увеличивается с каждым годом. Методика работы, предложенная в программе, универсальна и может работать на любом локальном стиле традиционной культуры. Она включает в себя конкретные формы разнообразной практики, которые позволяют в полном объёме на протяжении нескольких лет комплексно изучить традиционную культуру любой этнографической местности, реализовать методику музыкально-эстетического воспитания детей посредством фольклора. Содержание уроков, основанное на изучении традиционного фольклора, позволяет учащимся не только освоить необходимый учебный материал, но и осознать себя наследниками национальных традиций.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12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МАТЕРИАЛЬНО-ТЕХНИЧЕСКИЕ УСЛОВИЯ РЕАЛИЗАЦИИ ПРОГРАММЫ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Материально-технические условия реализации программы «Народное музыкальное творчество» должны обеспечивать возможность достижения обучающимися результатов, установленных федеральными государственными требованиями.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70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Минимально необходимый для реализации программы учебного предмета «Народное творчество» перечень аудиторий, специализированных кабинетов и материально- технического обеспечения включает: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учебные аудитории для групповых, мелкогрупповых занятий с роялем/фортепиано;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учебные парты/столы;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звукотехническое оборудование, персональный компьютер;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700" w:right="0" w:hanging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библиотека, помещения для работы со специализированными материалами (фонотеку, видеотеку, фильмотеку, просмотровый видеозал/класс).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Учебные аудитории должны быть оформлены наглядными пособиями.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92" w:val="left"/>
        </w:tabs>
        <w:bidi w:val="0"/>
        <w:spacing w:before="0" w:after="0" w:line="233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СПИСОК РЕКОМЕНДУЕМОЙ МЕТОДИЧЕСКОЙ И УЧЕБНОЙ ЛИТЕРАТУРЫ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Список рекомендуемой методической литературы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Андреева М., Конорова Е. Первые шаги в музыке. - М.,1993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Аникин В., Гусев В., Толстой Н. Жизнь человека в русском фольклоре. Вып. 1-10. - М., 1991- 1994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Васильев Ю., Широков А. Рассказы о русских народных инструментах. - М., 1986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Величкина О., Иванова А., Краснопевцева Е. Мир детства в народной культуре. - М., 1992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Картавцева М. Школа русского фольклора. - М., 1994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Куприянова Л.Л. Русский фольклор, учебник (1-4 классы). «Мнемозина», 2002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Куприянова Л.Л. Русский фольклор, рекомендации к учебнику. «Мнемозина», 2002 Некрылова А. Круглый год. - М., 1991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Фольклор-музыка-театр. Под ред. Мерзляковой С. М., Владос, 1999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Список рекомендуемой учебной литературы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Алексеев А. Русский календарно-обрядовый фольклор Сибири и Дальнего Востока.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Сибирское предприятие РАН. Серия книг «Памятники фольклора народов Сибири и Дальнего Востока». Новосибирск, «Наука», 2005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Ананичева Т. Песенные традиции Поволжья. М.: «Музыка», 1991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Анисимова А.П. Песни и сказки Пензенской области. Пенза, 1953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Богданов Г. Несколько шагов к фольклорному танцу. - М., 1996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Гилярова Н. Хрестоматия по русскому народному творчеству. - М., 1996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Гилярова Н. Музыкальный фольклор Рязанской области. - М., 1987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Гилярова Н. Новогодние поздравительные песни Рязанской области. - М., 1985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Григорьева Н. Народные песни, игры, загадки. Для детских фольклорных ансамблей. - СПб, 1996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Костюмы Курской губернии. Курск, 2008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Науменко Г. Фольклорная азбука. - М., 1996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Новицкая М.Ю. От осени до осени. Хрестоматия. Издание центра Планетариум. М., 1994 Пушкина С. Мы играем и поём. Инсценировки русских народных игр, песен и праздников. - М., Школьная Пресса, 2001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Шамина Л. Музыкальный фольклор и дети. - М., 1992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Дополнительные дидактические материалы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Видео- и аудиоматериалы: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аудио записи этнографических исполнителей и коллективов;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телевизионные передачи из цикла «Мировая деревня»;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телевизионные передачи из цикла «Странствия музыканта»;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экспедиционные аудио и видеозаписи этнографических коллективов и исполнителей.</w:t>
      </w:r>
    </w:p>
    <w:sectPr>
      <w:footerReference w:type="default" r:id="rId12"/>
      <w:footerReference w:type="even" r:id="rId13"/>
      <w:footnotePr>
        <w:pos w:val="pageBottom"/>
        <w:numFmt w:val="decimal"/>
        <w:numRestart w:val="continuous"/>
      </w:footnotePr>
      <w:type w:val="continuous"/>
      <w:pgSz w:w="11900" w:h="16840"/>
      <w:pgMar w:top="649" w:left="1322" w:right="627" w:bottom="1108" w:header="221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3962400</wp:posOffset>
              </wp:positionH>
              <wp:positionV relativeFrom="page">
                <wp:posOffset>10053320</wp:posOffset>
              </wp:positionV>
              <wp:extent cx="54610" cy="9144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2.pt;margin-top:791.60000000000002pt;width:4.2999999999999998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3962400</wp:posOffset>
              </wp:positionH>
              <wp:positionV relativeFrom="page">
                <wp:posOffset>10119360</wp:posOffset>
              </wp:positionV>
              <wp:extent cx="125730" cy="8890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73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12.pt;margin-top:796.79999999999995pt;width:9.9000000000000004pt;height:7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3962400</wp:posOffset>
              </wp:positionH>
              <wp:positionV relativeFrom="page">
                <wp:posOffset>10119360</wp:posOffset>
              </wp:positionV>
              <wp:extent cx="125730" cy="8890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73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12.pt;margin-top:796.79999999999995pt;width:9.9000000000000004pt;height:7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9940290</wp:posOffset>
              </wp:positionV>
              <wp:extent cx="59690" cy="9398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69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ru-RU" w:eastAsia="ru-RU" w:bidi="ru-RU"/>
                            </w:rPr>
                            <w:t>б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14.69999999999999pt;margin-top:782.70000000000005pt;width:4.7000000000000002pt;height:7.40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3962400</wp:posOffset>
              </wp:positionH>
              <wp:positionV relativeFrom="page">
                <wp:posOffset>10119360</wp:posOffset>
              </wp:positionV>
              <wp:extent cx="125730" cy="8890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73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12.pt;margin-top:796.79999999999995pt;width:9.9000000000000004pt;height:7.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3962400</wp:posOffset>
              </wp:positionH>
              <wp:positionV relativeFrom="page">
                <wp:posOffset>10119360</wp:posOffset>
              </wp:positionV>
              <wp:extent cx="125730" cy="8890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73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12.pt;margin-top:796.79999999999995pt;width:9.9000000000000004pt;height:7.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4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3"/>
      <w:numFmt w:val="decimal"/>
      <w:lvlText w:val="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5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3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1">
    <w:name w:val="Колонтитул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Заголовок №1_"/>
    <w:basedOn w:val="DefaultParagraphFont"/>
    <w:link w:val="Style14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CharStyle19">
    <w:name w:val="Другое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4">
    <w:name w:val="Подпись к таблице_"/>
    <w:basedOn w:val="DefaultParagraphFont"/>
    <w:link w:val="Style23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Style2">
    <w:name w:val="Основной текст (3)"/>
    <w:basedOn w:val="Normal"/>
    <w:link w:val="CharStyle3"/>
    <w:pPr>
      <w:widowControl w:val="0"/>
      <w:shd w:val="clear" w:color="auto" w:fill="FFFFFF"/>
      <w:spacing w:after="720" w:line="269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spacing w:after="72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10">
    <w:name w:val="Колонтитул (2)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Заголовок №1"/>
    <w:basedOn w:val="Normal"/>
    <w:link w:val="CharStyle15"/>
    <w:pPr>
      <w:widowControl w:val="0"/>
      <w:shd w:val="clear" w:color="auto" w:fill="FFFFFF"/>
      <w:ind w:firstLine="760"/>
      <w:outlineLvl w:val="0"/>
    </w:pPr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Style18">
    <w:name w:val="Другое"/>
    <w:basedOn w:val="Normal"/>
    <w:link w:val="CharStyle1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3">
    <w:name w:val="Подпись к таблице"/>
    <w:basedOn w:val="Normal"/>
    <w:link w:val="CharStyle24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/Relationships>
</file>