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BD" w:rsidRDefault="00044CBD" w:rsidP="00AF2E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ECE" w:rsidRPr="00D228A4" w:rsidRDefault="00AF2ECE" w:rsidP="00AF2E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AF2ECE" w:rsidRPr="00D228A4" w:rsidRDefault="00AF2ECE" w:rsidP="00AF2E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AF2ECE" w:rsidRPr="00D228A4" w:rsidRDefault="00AF2ECE" w:rsidP="00AF2E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AF2ECE" w:rsidRPr="00D228A4" w:rsidRDefault="00AF2ECE" w:rsidP="00AF2E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tbl>
      <w:tblPr>
        <w:tblW w:w="0" w:type="auto"/>
        <w:tblInd w:w="817" w:type="dxa"/>
        <w:tblLook w:val="04A0"/>
      </w:tblPr>
      <w:tblGrid>
        <w:gridCol w:w="5353"/>
        <w:gridCol w:w="4077"/>
      </w:tblGrid>
      <w:tr w:rsidR="00CA4652" w:rsidTr="00CA4652">
        <w:tc>
          <w:tcPr>
            <w:tcW w:w="5353" w:type="dxa"/>
            <w:hideMark/>
          </w:tcPr>
          <w:p w:rsidR="00CA4652" w:rsidRDefault="00CA4652" w:rsidP="00F15926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CA4652" w:rsidRDefault="00CA4652" w:rsidP="00F15926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:rsidR="00CA4652" w:rsidRDefault="00CA4652" w:rsidP="00F1592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_______________2024 г.                 </w:t>
            </w:r>
          </w:p>
          <w:p w:rsidR="00CA4652" w:rsidRDefault="00CA4652" w:rsidP="00F15926">
            <w:pPr>
              <w:pStyle w:val="a4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CA4652" w:rsidRDefault="00CA4652" w:rsidP="00F1592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CA4652" w:rsidRDefault="00CA4652" w:rsidP="00F15926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CA4652" w:rsidRDefault="00CA4652" w:rsidP="00F15926">
            <w:pPr>
              <w:pStyle w:val="a4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2024 г.</w:t>
            </w:r>
          </w:p>
        </w:tc>
      </w:tr>
    </w:tbl>
    <w:p w:rsidR="00AF2ECE" w:rsidRDefault="00AF2ECE" w:rsidP="00AF2E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2ECE" w:rsidRDefault="00AF2ECE" w:rsidP="00AF2E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2ECE" w:rsidRPr="00D228A4" w:rsidRDefault="00AF2ECE" w:rsidP="00AF2E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8A4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</w:t>
      </w:r>
      <w:proofErr w:type="spellStart"/>
      <w:r w:rsidRPr="00D228A4">
        <w:rPr>
          <w:rFonts w:ascii="Times New Roman" w:hAnsi="Times New Roman" w:cs="Times New Roman"/>
          <w:b/>
          <w:bCs/>
          <w:sz w:val="28"/>
          <w:szCs w:val="28"/>
        </w:rPr>
        <w:t>предпрофессиональная</w:t>
      </w:r>
      <w:proofErr w:type="spellEnd"/>
      <w:r w:rsidRPr="00D228A4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общеобразовательная </w:t>
      </w:r>
    </w:p>
    <w:p w:rsidR="00AF2ECE" w:rsidRPr="00D228A4" w:rsidRDefault="00AF2ECE" w:rsidP="00AF2E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8A4">
        <w:rPr>
          <w:rFonts w:ascii="Times New Roman" w:hAnsi="Times New Roman" w:cs="Times New Roman"/>
          <w:b/>
          <w:bCs/>
          <w:sz w:val="28"/>
          <w:szCs w:val="28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</w:rPr>
        <w:t>грамма в области хореографического</w:t>
      </w:r>
      <w:r w:rsidRPr="00D228A4">
        <w:rPr>
          <w:rFonts w:ascii="Times New Roman" w:hAnsi="Times New Roman" w:cs="Times New Roman"/>
          <w:b/>
          <w:bCs/>
          <w:sz w:val="28"/>
          <w:szCs w:val="28"/>
        </w:rPr>
        <w:t xml:space="preserve"> искусства</w:t>
      </w:r>
    </w:p>
    <w:p w:rsidR="008013C2" w:rsidRDefault="008013C2"/>
    <w:p w:rsidR="00AF2ECE" w:rsidRPr="008F209B" w:rsidRDefault="00AF2ECE" w:rsidP="00AF2E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«Хореографическое творчество</w:t>
      </w:r>
      <w:r w:rsidRPr="008F209B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228A4">
        <w:rPr>
          <w:rFonts w:ascii="Times New Roman" w:hAnsi="Times New Roman" w:cs="Times New Roman"/>
          <w:sz w:val="28"/>
          <w:szCs w:val="28"/>
        </w:rPr>
        <w:t xml:space="preserve">рок </w:t>
      </w:r>
      <w:r>
        <w:rPr>
          <w:rFonts w:ascii="Times New Roman" w:hAnsi="Times New Roman" w:cs="Times New Roman"/>
          <w:sz w:val="28"/>
          <w:szCs w:val="28"/>
        </w:rPr>
        <w:t>освоения  программы 8(9</w:t>
      </w:r>
      <w:r w:rsidRPr="00D228A4">
        <w:rPr>
          <w:rFonts w:ascii="Times New Roman" w:hAnsi="Times New Roman" w:cs="Times New Roman"/>
          <w:sz w:val="28"/>
          <w:szCs w:val="28"/>
        </w:rPr>
        <w:t>) лет</w:t>
      </w: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Pr="008E5BB6" w:rsidRDefault="00AF2ECE" w:rsidP="00AF2ECE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  <w:r>
        <w:rPr>
          <w:rFonts w:ascii="Times New Roman" w:hAnsi="Times New Roman" w:cs="Times New Roman"/>
          <w:sz w:val="28"/>
          <w:szCs w:val="28"/>
        </w:rPr>
        <w:t xml:space="preserve"> 2024г</w:t>
      </w: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Pr="008120B1" w:rsidRDefault="00AF2ECE" w:rsidP="00AF2ECE">
      <w:pPr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8120B1">
        <w:rPr>
          <w:rFonts w:ascii="Times New Roman" w:hAnsi="Times New Roman" w:cs="Times New Roman"/>
          <w:sz w:val="28"/>
          <w:szCs w:val="28"/>
        </w:rPr>
        <w:t>Разделы программы.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Планируемые результаты освоения </w:t>
      </w:r>
      <w:proofErr w:type="gramStart"/>
      <w:r w:rsidRPr="008120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120B1">
        <w:rPr>
          <w:rFonts w:ascii="Times New Roman" w:hAnsi="Times New Roman" w:cs="Times New Roman"/>
          <w:sz w:val="28"/>
          <w:szCs w:val="28"/>
        </w:rPr>
        <w:t xml:space="preserve"> программы «Хореографическое творчество».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 Учебный план.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График образовательного процесса.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Программы учебных предметов.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 Система и критерии оценок, используемые при проведении промежуточной и итоговой аттестации результатов освоения </w:t>
      </w:r>
      <w:proofErr w:type="gramStart"/>
      <w:r w:rsidRPr="008120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120B1">
        <w:rPr>
          <w:rFonts w:ascii="Times New Roman" w:hAnsi="Times New Roman" w:cs="Times New Roman"/>
          <w:sz w:val="28"/>
          <w:szCs w:val="28"/>
        </w:rPr>
        <w:t xml:space="preserve"> программы «Хореографическое творчество».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 Программа творческой, методической и культурно - просветительской деятельности Учреждения.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 Педагогические работники, обеспечивающие реализацию программы «Хореографическое творчество».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 Профессиональное развитие и повышение квалификации педагогических работников</w:t>
      </w:r>
    </w:p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 w:rsidP="00AF2E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E3CF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I. Пояснительная записка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1.1.Настоящая образовательная программа в области хореографического искусства «Хореографическое творчество» (далее – программа «Хореографическое творчество») составлена на основе федеральных государственных требований (далее – ФГТ), которые устанавливают обязательные требования к минимуму ее содержания, структуре и условиям реализации. </w:t>
      </w:r>
    </w:p>
    <w:p w:rsidR="00AF2ECE" w:rsidRPr="00CA4652" w:rsidRDefault="00AF2ECE" w:rsidP="00AF2ECE">
      <w:pPr>
        <w:pStyle w:val="a4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1.2.Программа «Хореографическое творчество» составлена с учетом возрастных и         индивидуальных особенностей обучающихся и направлена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выявление одаренных детей в области хореографического искусства в раннем детском возрасте;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создание условий для художественного образования, эстетического воспитания, духовно- нравственного развития детей;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приобретение детьми знаний, умений и навыков музыкально- пластического интонирования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приобретение детьми умений и навыков сохранения и поддержки собственной физической формы;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приобретение детьми опыта творческой деятельности;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овладение детьми духовными и культурными ценностями народов мира;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подготовку одаренных детей к поступлению в образовательные учреждения, реализующие основные профессиональные образовательные программы в области хореографического искусства.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1.3.Программа разработана с учетом: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обеспечения преемственности программы «Хореографическое творчество» и основных профессиональных образовательных программ среднего профессионального и высшего профессионального образования в области хореографического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сохранения единства образовательного пространства Российской Федерации в сфере культуры и искусства.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1.4.Цель программы – творческое, эстетическое, духовно-нравственное развитие обучающегося, создание основы для приобретения им опыта исполнительской практики, самостоятельной работы по постижению и изучению хореографического искусства.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1.5.Задачи программы: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формирование у обучающихся эстетических взглядов, нравственных установок и потребности общения с духовными ценностями;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формирование у одаренных детей комплекса знаний, умений и навыков, позволяющих в дальнейшем преодолевать технические трудности при тренаже классического танца и разучивании хореографического произведения, осваивать основные профессиональные образовательные программы в области хореографического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приобретению навыков творческой деятельности, в том числе коллективного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>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1.6.Срок освоения программы «Хореографическое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тврорчество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>» для детей, поступивших в Детскую школу искусств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(далее – Учреждение) в первый класс в возрасте с шести лет шести месяцев до девяти лет, составляет 8 лет. Срок освоения программы «Хореографическое творчество» для детей, не закончивших освоение образовательной программы (далее – ОП)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lastRenderedPageBreak/>
        <w:t xml:space="preserve">    1.7.Учреждение имеет право реализовывать ОП в сокращенные сроки по индивидуальным учебным планам с учетом ФГТ.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1.8.При приеме на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«Хореографическое творчество» Учреждение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– слуха, ритма, музыкальной памяти.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1.9.Оценка качества образования по программе «Хореографическое творчество» производится на основе ФГТ. Освоение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программы «Хореографическое творчество» завершается итоговой аттестацией обучающихся, проводимой Учреждением.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1.10.Требования к условиям реализации программы «Хореографическое творчество» представляют собой систему требований к учебно-методическим, кадровым, финансовым, материально-техническим и иным условиям реализации данной программы с целью достижения планируемых результатов освоения данной ОП.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1.11.С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Учреждение должно создать комфортную развивающую образовательную среду, обеспечивающую возможность:</w:t>
      </w:r>
      <w:proofErr w:type="gramEnd"/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выявления и развития одаренных детей в области музыкального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организации посещений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учреждений культуры и организаций (филармоний, выставочных залов, театров, музеев и др.);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хореографического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эффективной самостоятельной работы обучающихся при поддержке педагогических работников и родителей (законных представителей) обучающихся;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построения содержания программы «Хореографического творчества» с учетом индивидуального развития детей, а также тех или иных особенностей субъекта Российской Федерации;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эффективного управления Учреждением.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1.12.Продолжительность учебного года с первого по седьмой классы составляет 39 недель, в восьмом классе – 40 недель. Продолжительность учебных занятий в первом классе составляет 32 недели, со второго по восьмой классы 33 недели. При реализации программы «Хореографическое творчество» с дополнительным годом обучения продолжительность учебного года в восьмом классе составляет 39 недель, в девятом классе – 40 недель, продолжительность учебных занятий в девятом классе составляет 33 недели. (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. график учебного процесса)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1.13.С первого по девятый классы в течение учебного года предусматриваются каникулы в объеме не менее 4 недель, в первом классе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 (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. график учебного процесса)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1.14.Учебные предметы учебного плана и проведение консультаций осуществляется в форме индивидуальных занятий, мелкогрупповых занятий (численностью от 4 до 10 человек, по учебному предмету «Подготовка концертных номеров» от 2-х человек), групповых занятий (численностью от 11 человек). (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. учебные планы).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1.15.Обучающиеся, имеющие достаточный уровень знаний, умений и навыков и приступившие к освоению ОП со второго по седьмой классы включительно, имеют право на освоение программы «Хореографическое творчество» по индивидуальному учебному плану. В выпускные классы (восьмой и девятый) поступление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не предусмотрено.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lastRenderedPageBreak/>
        <w:t xml:space="preserve">    1.16.Учреждение обеспечивает реализацию учебных предметов: «Танец», «Подготовка концертных номеров» на базе учебных коллективов. Учебные коллективы могут подразделяться на младшие и старшие танцевальные коллективы. Танцевальные учебные коллективы должны участвовать в творческих мероприятиях и культурно-просветительской деятельности Учреждения.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1.17.Программа «Хореографическое творчество» обеспечивается учебно-методической документацией по всем учебным предметам.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1.18.Внеаудиторная (самостоятельная) работа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сопровождается методическим обеспечением и обоснованием времени, затрачиваемого на ее выполнение по каждому учебному предмету. 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просветительской деятельности Учреждения. 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1.19.Реализация программы «Хореографическое творчество» обеспечивается консультациями для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, которые проводятся с целью подготовки обучающихся к контрольным урокам, зачетам, экзаменам, творческим конкурсам и другим мероприятиям. Консультации могут проводиться рассредоточено или в счет резерва учебного времени в объеме 166 часов при реализации ОП со сроком обучения 8 лет и 192 часа при реализации ОП с дополнительным годом обучения. Резерв учебного времени устанавливается из расчета одной недели в учебном году. В случае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1.20.Оценка качества реализации программы «Хореографическое творчество» включает в себя текущий контроль успеваемости, промежуточную и итоговую аттестацию обучающихся. 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Учреждения.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Итоговая аттестация проводится в форме выпускных экзаменов по предметам: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1) Классический танец;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2) Народно-сценический танец;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3) История хореографического искусства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По итогам выпускного экзамена выставляется оценка «2», «3», «4», «5». Временной интервал между выпускными экзаменами должен быть не менее трех календарных дней. Требования к выпускным экзаменам определяются Учреждением самостоятельно. Учащиеся, продолжившие обучение в 9 классе в 8 классе выпускные экзамены не сдают.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исторических периодов развития хореографического искусства во взаимосвязи с другими видами искусств;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профессиональной терминологии, хореографического репертуара;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различные виды танца: классический, народно-сценический;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музыкально- пластического интонирования;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публичных выступлений;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наличие кругозора в области хореографического искусства и культуры.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1.21.Реализация программы «Хореографическое творчество»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Во время самостоятельной работы обучающиеся могут быть обеспечены доступом к сети Интернет.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Библиотечный фонд Учреждения укомплектовывается печатными 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 и балетной литературы, специальными хрестоматийными изданиями, партитурами, клавирами хореографических произведений в объеме, соответствующем требованиям программы «Хореографическое творчество». Основной учебной литературой по учебным предметам предметной области «Теория и история искусств» обеспечивается каждый обучающийся. </w:t>
      </w:r>
      <w:r w:rsidRPr="00CA4652">
        <w:rPr>
          <w:rFonts w:ascii="Times New Roman" w:hAnsi="Times New Roman" w:cs="Times New Roman"/>
          <w:sz w:val="24"/>
          <w:szCs w:val="24"/>
        </w:rPr>
        <w:lastRenderedPageBreak/>
        <w:t xml:space="preserve">Библиотечный фонд помимо учебной литературы включает официальные, </w:t>
      </w:r>
      <w:proofErr w:type="spellStart"/>
      <w:proofErr w:type="gramStart"/>
      <w:r w:rsidRPr="00CA4652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>- библиографические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и периодические издания.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1.22.Реализация программы «Хореографическое творчество» обеспечивается педагогическими работниками, имеющими среднее профессиональное и высшее профессиональное образование, соответствующее профилю преподаваемого учебного предмета.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Учебный год для педагогических работников составляет 44 недели, из которых 32-33 недели – реализация аудиторных занятий, 2-3 недели – проведение консультаций и экзаменов, в остальное время деятельность педагогических работников направлена на методическую, творческую, культурно-просветительскую работу, а также освоение дополнительных профессиональных ОП.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Непрерывность профессионального развития педагогических работников обеспечивается освоением дополнительных профессиональных ОП в объеме не менее 72-х часов, не реже чем один раз в пять лет в учреждениях, имеющих лицензию на осуществление образовательной деятельности. Педагогические работники осуществляют творческую и методическую работу.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В Учреждении создаются условия для взаимодействия с другими учреждениями, реализующими ОП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«Хореографическое творчество», использования передовых педагогических технологий.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1.23.Финансовые условия реализации программы «Хореографическое творчество» обеспечивают Учреждению исполнение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настоящих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ФГТ.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1.24.Материально-технические условия реализации программы «Хореографическое творчество» обеспечивают возможность достижения обучающимися результатов, установленных настоящими ФГТ.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Материально-техническая база Учреждения соответствует санитарным и противопожарным нормам, нормам охраны труда. Для реализации программы «Хореографическое творчество»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-театрально-концертный зал с роялем 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-библиотеку;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омещения для работы со специализированными материалами (фонотеку, видеотеку, фильмотеку, ),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-учебные аудитории для групповых, мелкогрупповых и индивидуальных занятий,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-балетный зал площадь. 54,1 кв. м, имеющий деревянный пол, балетный станок длиной 7,5 метров, зеркала на одной стене: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-душевые кабины для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и преподавателя;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Учебные аудитории, предназначенные для реализации учебных предметов «Слушание музыки и музыкальная грамота» «Музыкальная литература (зарубежная отечественная); «История хореографического искусства»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оснащаются пианино,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оборудованием, учебной мебелью (досками, стульями, стеллажами, шкафами) и оформляются наглядными пособиями.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Учебные аудитории для индивидуальных занятий должны иметь площадь не менее 6 кв.м. Учебные аудитории должны иметь звукоизоляцию. В Учреждении создаются условия для содержания, своевременного обслуживания и ремонта музыкальных инструментов. Учреждение обеспечивает выступления хореографических коллективов в сценических костюмах.</w:t>
      </w:r>
    </w:p>
    <w:p w:rsidR="00AF2ECE" w:rsidRPr="00CA4652" w:rsidRDefault="00AF2ECE" w:rsidP="00AF2EC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 xml:space="preserve">II. Планируемые результаты освоения </w:t>
      </w:r>
      <w:proofErr w:type="gramStart"/>
      <w:r w:rsidRPr="00CA4652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AF2ECE" w:rsidRPr="00CA4652" w:rsidRDefault="00AF2ECE" w:rsidP="00AF2EC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>программы «Хореографическое творчество»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 Минимум содержания программы «Хореографическое творчество» должен обеспечивать целостное художественно-эстетическое развитие личности и приобретение ею в процессе освоения образовательных программ танцевально-исполнительских и теоретических знаний, умений и навыков.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2.1.Результатом освоения программы «Хореографическое творчество» является приобретение обучающимися следующих знаний, умений и навыков в предметных областях: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>в области хореографического исполнительства: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исполнять различные виды танца: классический, народно-сценический;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профессиональной терминологии;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определять средства музыкальной выразительности, в контексте хореографического образа;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соблюдать требования к безопасности при выполнении танцевальных движений;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осваивать и преодолевать технические трудности при тренаже классического танца и разучивании хореографического произведения;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навыков музыкально-пластического интонирования;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навыков сохранения и поддержки собственной физической формы;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навыков публичных выступлений.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в области теории и истории искусств: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музыкальной грамоты;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основных этапов жизненного и творческого пути отечественных и зарубежных композиторов;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и слуховых представлений программного минимума произведений симфонического, балетного и других жанров музыкального искусства;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основных элементов музыкального языка;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первичных знаний в области строения классических музыкальных форм;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навыков восприятия музыкальных произведений различных стилей и жанров, созданных в разные исторические периоды;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основных этапов развития хореографического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основных этапов становления и развития искусства балета;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основных отличительных особенностей хореографического искусства различных исторических эпох, стилей и направлений;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навыков восприятия элементов музыкального языка;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навыков анализа музыкального произведения.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2.2.Результатом освоения программы «Хореографическое творчество» с дополнительным годом обучения, сверх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обозначенных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в пункте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3.2. настоящих ФГТ предметных областей, является приобретение обучающимися следующих знаний, умений и навыков в предметных областях: </w:t>
      </w:r>
    </w:p>
    <w:p w:rsidR="00AF2ECE" w:rsidRPr="00CA4652" w:rsidRDefault="00AF2ECE" w:rsidP="00CA4652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>в области хореографического исполнительства:</w:t>
      </w:r>
    </w:p>
    <w:p w:rsidR="00AF2ECE" w:rsidRPr="00CA4652" w:rsidRDefault="00AF2ECE" w:rsidP="00CA4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требований к физической подготовленности обучающегося</w:t>
      </w:r>
    </w:p>
    <w:p w:rsidR="00AF2ECE" w:rsidRPr="00CA4652" w:rsidRDefault="00AF2ECE" w:rsidP="00CA46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основ формирования специальных упражнений для развития профессионально необходимых физических качеств; </w:t>
      </w:r>
    </w:p>
    <w:p w:rsidR="00AF2ECE" w:rsidRPr="00CA4652" w:rsidRDefault="00AF2ECE" w:rsidP="00CA46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разучивать поручаемые партии под руководством преподавателя;</w:t>
      </w:r>
    </w:p>
    <w:p w:rsidR="00AF2ECE" w:rsidRPr="00CA4652" w:rsidRDefault="00AF2ECE" w:rsidP="00CA46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исполнять хореографические произведения на разных сценических площадках.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>в области теории и истории искусств: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балетной терминологии;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средств создания образа в хореографии;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принципов взаимодействия музыкальных и хореографических выразительных средств;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образцов классического наследия балетного репертуара.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2.3.Результаты освоения программы «Хореографическое творчество» по учебным предметам обязательной части должны отражать: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2.3.1. Танец: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элементов классического, народного танцев;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 массовой композиции, сценической площадке, рисунке танца, слаженности и культуре исполнения танца;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простые танцевальные этюды и танцы;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ориентироваться на сценической площадке;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самостоятельно создавать музыкально-двигательный образ;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Владение различными танцевальными движениями, упражнениями на развитие физических данных;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перестраивания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из одной фигуры в другую;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Владение первоначальными навыками постановки корпуса, ног, рук, головы;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комбинирования движений;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ансамблевого исполнения, сценической практики.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2.3.2. Ритмика: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понятий, связанных с метром и ритмом, темпом и динамикой в музыке;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понятия лада в музыке (мажор, минор) и умение отражать ладовую окраску в танцевальных движениях;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Первичные знания о музыкальном синтаксисе, простых музыкальных формах;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Представление о длительностях нот в соотношении с танцевальными шагами;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согласовывать движения со строением музыкального произведения;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двигательного произведения ритмических рисунков;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сочетания музыкально-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ритмических упражнений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с танцевальными движениями.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       2.3.3. Гимнастика: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анатомического движения тела;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приемов правильного дыхания;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 роли физической культуры и спорта в формировании здорового образа жизни;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выполнять комплексы упражнений утренней и корригирующей гимнастики с учетом индивидуальных особенностей организма;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сознательно управлять своим телом;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распределять движения во времени и пространстве;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Владение комплексом упражнений на развитие гибкости корпуса;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координации движений.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 2.3.4. Классический танец: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рисунка танца, особенностей взаимодействия с партнерами на сцене;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балетной терминологии;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элементов и основных комбинаций классического танца;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особенностей постановки корпуса, ног, рук, головы, танцевальных комбинаций;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средств создания образа в хореографии;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принципов взаимодействия музыкальных и хореографических выразительных средств;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на сцене классический танец, произведения учебного хореографического репертуара;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элементы и основные комбинации классического танца;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распределять сценическую площадку, чувствовать ансамбль, сохранять рисунок танца;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осваивать и распределять технические трудности при тренаже классического танца и разучивании хореографического произведения;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музыкально-пластического интонирования.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       2.3.5. Народно-сценический танец: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рисунка народно-сценического танца, особенностей взаимодействия с партнером на сцене;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балетной терминологии;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элементов и основных комбинаций народно-сценического танца;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особенностей постановки корпуса, ног, рук, головы, танцевальных комбинаций;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средств создания образа в хореографии;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принципов взаимодействия музыкальных и хореографических выразительных средств;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на сцене различные виды народно-сценического танца, произведения учебного хореографического репертуара;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народно-сценические танцы на разных сценических площадках;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элементы и основные комбинации различных видов народно- сценических танцев;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распределять сценическую площадку, чувствовать ансамбль, сохранять рисунок при исполнении народно-сценического танца;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понимать и исполнять указания преподавателя;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запоминать и воспроизводить текст народно-сценических танцев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музыкально-пластического интонирования.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>2.3.6. Подготовка концертных номеров: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осуществлять подготовку концертных номеров, партий под руководством преподавателя;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работать в танцевальном коллективе;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видеть, анализировать и исправлять ошибки исполнителя;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понимать и исполнять указания преподавателя, творчески работать над хореографическим произведением на репетиции;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участия в репетиционной работе.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2.3.7. Слушание музыка и музыкальная грамота: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специфики музыки, как вида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музыкальной терминологии, актуальной для хореографического искусства;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 музыкальной грамоты (размер, динамика, темп, строение музыкального произведения);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эмоционально-образно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воспринимать и характеризовать музыкальные произведения;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различать звучания отдельных музыкальных инструментов;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запоминать и воспроизводить (интонировать, просчитывать) метр, ритм и мелодику несложных музыкальных произведений.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2.3.8. Музыкальная литература (зарубежная, отечественная):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исторических периодов развития музыкальной культуры, основных направлений, стилей и жанров;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особенностей традиций отечественной музыкально культуры, фольклорных истоков музыки;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творческого наследия выдающихся отечественных и зарубежных композиторов;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музыкальных терминов;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элементов музыкального языка и принципов формирования;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ориентироваться в музыкальных произведениях различных направлений и стилей;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характеризовать жанровые особенности, образное содержание и форму музыкальных произведений;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по восприятию музыкального произведения, умение выражать к нему свое отношение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        2.3.9.История хореографического искусства: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этапов развития хореографического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имен выдающихся представителей и творческое наследие хореографического искусства различных эпох;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этапов становления и развития русского балета;</w:t>
      </w:r>
    </w:p>
    <w:p w:rsidR="00AF2ECE" w:rsidRPr="00CA4652" w:rsidRDefault="00AF2ECE" w:rsidP="00CA4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анализировать произведение хореографического искусства с учетом времени его создания, стилистических особенностей, содержательности, взаимодействия различных видов искусств, художественных средств создания хореографических образов.</w:t>
      </w:r>
    </w:p>
    <w:p w:rsidR="00AF2ECE" w:rsidRPr="00CA4652" w:rsidRDefault="00AF2ECE" w:rsidP="00CA4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044CBD" w:rsidRPr="00CA4652" w:rsidRDefault="00044CBD" w:rsidP="00CA465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>Примечание к учебному плану</w:t>
      </w:r>
    </w:p>
    <w:p w:rsidR="00044CBD" w:rsidRPr="00CA4652" w:rsidRDefault="00044CBD" w:rsidP="00CA46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Занятия по учебным предметам «Классический танец», «Народно-сценический танец», «Историко-бытовой танец» проводятся раздельно с мальчиками и девочками.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При реализации групповые занятия – от 11 человек, мелкогрупповые занятия – от 4 до 10 человек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по учебному предмету «Подготовка концертных номеров» - от 2-х человек, занятия с мальчиками по учебным предметам «классический танец», «Народно- сценический танец», «Историко-бытовой танец» - от 3-х человек); индивидуальные занятия.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образования, реального объема активного времени суток и планируется следующим образом: По учебным предметам обязательной части объем самостоятельной нагрузки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планируется следующим образом: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«Гимнастика»- 1 час в неделю;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«Слушание музыки и музыкальная грамота» -1 час в неделю;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«Музыкальная литература (зарубежная, отечественная) -1 час в неделю;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«История хореографического искусства»-.1 час в неделю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Вариативная часть дает возможность расширения и (или) углубления подготовки обучающихся, определяемой содержанием обязательной части ОП, получения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дополнительных знаний, умений и навыков.</w:t>
      </w:r>
    </w:p>
    <w:p w:rsidR="00044CBD" w:rsidRPr="00CA4652" w:rsidRDefault="00044CBD" w:rsidP="00AF2ECE">
      <w:pPr>
        <w:rPr>
          <w:sz w:val="24"/>
          <w:szCs w:val="24"/>
        </w:rPr>
        <w:sectPr w:rsidR="00044CBD" w:rsidRPr="00CA4652" w:rsidSect="00AF2EC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44CBD" w:rsidRPr="00CA4652" w:rsidRDefault="00044CBD" w:rsidP="00044CB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6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044CBD" w:rsidRPr="00CA4652" w:rsidRDefault="00044CBD" w:rsidP="00044CB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652">
        <w:rPr>
          <w:rFonts w:ascii="Times New Roman" w:eastAsia="Times New Roman" w:hAnsi="Times New Roman" w:cs="Times New Roman"/>
          <w:b/>
          <w:sz w:val="24"/>
          <w:szCs w:val="24"/>
        </w:rPr>
        <w:t>по дополнительной предпрофессиональной общеобразовательной программе в области хореографического искусства   «Хореографическое творчество»</w:t>
      </w:r>
    </w:p>
    <w:p w:rsidR="00044CBD" w:rsidRPr="00CA4652" w:rsidRDefault="00044CBD" w:rsidP="00044CB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652">
        <w:rPr>
          <w:rFonts w:ascii="Times New Roman" w:eastAsia="Times New Roman" w:hAnsi="Times New Roman" w:cs="Times New Roman"/>
          <w:b/>
          <w:sz w:val="24"/>
          <w:szCs w:val="24"/>
        </w:rPr>
        <w:t xml:space="preserve"> (срок обучения - 8 лет)</w:t>
      </w:r>
    </w:p>
    <w:tbl>
      <w:tblPr>
        <w:tblW w:w="157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62"/>
        <w:gridCol w:w="2543"/>
        <w:gridCol w:w="1410"/>
        <w:gridCol w:w="10"/>
        <w:gridCol w:w="1122"/>
        <w:gridCol w:w="26"/>
        <w:gridCol w:w="567"/>
        <w:gridCol w:w="67"/>
        <w:gridCol w:w="50"/>
        <w:gridCol w:w="591"/>
        <w:gridCol w:w="20"/>
        <w:gridCol w:w="95"/>
        <w:gridCol w:w="566"/>
        <w:gridCol w:w="28"/>
        <w:gridCol w:w="681"/>
        <w:gridCol w:w="9"/>
        <w:gridCol w:w="19"/>
        <w:gridCol w:w="681"/>
        <w:gridCol w:w="9"/>
        <w:gridCol w:w="19"/>
        <w:gridCol w:w="657"/>
        <w:gridCol w:w="24"/>
        <w:gridCol w:w="27"/>
        <w:gridCol w:w="515"/>
        <w:gridCol w:w="171"/>
        <w:gridCol w:w="8"/>
        <w:gridCol w:w="15"/>
        <w:gridCol w:w="377"/>
        <w:gridCol w:w="314"/>
        <w:gridCol w:w="18"/>
        <w:gridCol w:w="239"/>
        <w:gridCol w:w="454"/>
        <w:gridCol w:w="11"/>
        <w:gridCol w:w="106"/>
        <w:gridCol w:w="562"/>
        <w:gridCol w:w="35"/>
        <w:gridCol w:w="538"/>
        <w:gridCol w:w="177"/>
        <w:gridCol w:w="711"/>
        <w:gridCol w:w="711"/>
      </w:tblGrid>
      <w:tr w:rsidR="00044CBD" w:rsidRPr="00CA4652" w:rsidTr="008A7E16">
        <w:trPr>
          <w:trHeight w:hRule="exact" w:val="1291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5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Индекс предметных областей, разделов и учебных предметов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74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78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Макси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softHyphen/>
              <w:t>мальная</w:t>
            </w:r>
          </w:p>
          <w:p w:rsidR="00044CBD" w:rsidRPr="00CA4652" w:rsidRDefault="00044CBD" w:rsidP="008A7E16">
            <w:pPr>
              <w:spacing w:line="278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учебная</w:t>
            </w:r>
          </w:p>
          <w:p w:rsidR="00044CBD" w:rsidRPr="00CA4652" w:rsidRDefault="00044CBD" w:rsidP="008A7E16">
            <w:pPr>
              <w:spacing w:line="278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нагрузка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Самостоятельная работа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78" w:lineRule="exact"/>
              <w:ind w:left="580" w:hanging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Аудиторные занятия (в часах)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69" w:lineRule="exact"/>
              <w:ind w:left="18" w:firstLine="42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Промежуточная аттестация (по учебным полугодиям)</w:t>
            </w:r>
            <w:r w:rsidRPr="00CA4652">
              <w:rPr>
                <w:rStyle w:val="20"/>
                <w:rFonts w:eastAsiaTheme="minorEastAsia"/>
                <w:sz w:val="18"/>
                <w:szCs w:val="18"/>
                <w:vertAlign w:val="superscript"/>
              </w:rPr>
              <w:t>2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^</w:t>
            </w:r>
          </w:p>
        </w:tc>
        <w:tc>
          <w:tcPr>
            <w:tcW w:w="5689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Распределение по годам обучения</w:t>
            </w:r>
          </w:p>
        </w:tc>
      </w:tr>
      <w:tr w:rsidR="00044CBD" w:rsidRPr="00CA4652" w:rsidTr="008A7E16">
        <w:trPr>
          <w:trHeight w:hRule="exact" w:val="91"/>
        </w:trPr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Групповые занятия</w:t>
            </w:r>
          </w:p>
        </w:tc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Мелкогрупповые</w:t>
            </w:r>
          </w:p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занятия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Индивидуальные</w:t>
            </w:r>
          </w:p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занятия</w:t>
            </w:r>
          </w:p>
        </w:tc>
        <w:tc>
          <w:tcPr>
            <w:tcW w:w="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78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Зачеты, контрольные уроки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Экзамены</w:t>
            </w:r>
          </w:p>
        </w:tc>
        <w:tc>
          <w:tcPr>
            <w:tcW w:w="5689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1450"/>
        </w:trPr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83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Трудоемкость в часах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83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Трудоемкость в часах</w:t>
            </w: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1-й класс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2-й класс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3-й класс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4-й класс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5-й класс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6-й класс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7-й класс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8-й класс</w:t>
            </w:r>
          </w:p>
        </w:tc>
      </w:tr>
      <w:tr w:rsidR="00044CBD" w:rsidRPr="00CA4652" w:rsidTr="008A7E16">
        <w:trPr>
          <w:trHeight w:hRule="exact" w:val="432"/>
        </w:trPr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26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17</w:t>
            </w:r>
          </w:p>
        </w:tc>
      </w:tr>
      <w:tr w:rsidR="00044CBD" w:rsidRPr="00CA4652" w:rsidTr="008A7E16">
        <w:trPr>
          <w:trHeight w:hRule="exact" w:val="25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Количество недель аудиторных занятий</w:t>
            </w:r>
          </w:p>
        </w:tc>
      </w:tr>
      <w:tr w:rsidR="00044CBD" w:rsidRPr="00CA4652" w:rsidTr="008A7E16">
        <w:trPr>
          <w:trHeight w:hRule="exact" w:val="25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</w:tr>
      <w:tr w:rsidR="00044CBD" w:rsidRPr="00CA4652" w:rsidTr="008A7E16">
        <w:trPr>
          <w:trHeight w:hRule="exact" w:val="51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83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Структура и объем ОП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30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3093-3819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 xml:space="preserve">  328</w:t>
            </w:r>
            <w:r w:rsidRPr="00CA4652">
              <w:rPr>
                <w:rStyle w:val="21"/>
                <w:rFonts w:eastAsiaTheme="minorEastAsia"/>
                <w:sz w:val="18"/>
                <w:szCs w:val="18"/>
              </w:rPr>
              <w:softHyphen/>
              <w:t>-559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2765-3260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Недельная нагрузка в часах</w:t>
            </w:r>
          </w:p>
        </w:tc>
      </w:tr>
      <w:tr w:rsidR="00044CBD" w:rsidRPr="00CA4652" w:rsidTr="008A7E16">
        <w:trPr>
          <w:trHeight w:hRule="exact" w:val="28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34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Обязательная часть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3093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328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2765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551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ПО.01.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Хореографическое</w:t>
            </w:r>
          </w:p>
          <w:p w:rsidR="00044CBD" w:rsidRPr="00CA4652" w:rsidRDefault="00044CBD" w:rsidP="008A7E16">
            <w:pPr>
              <w:spacing w:line="220" w:lineRule="exact"/>
              <w:ind w:left="34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исполнительство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2401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65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2336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ПО.01.УП.01.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ПО.01.УП.02.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Ритмика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ПО.01.УП.03.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Гимнастика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65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ПО.01.УП.04.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Классический 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1023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1023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5...</w:t>
            </w:r>
          </w:p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-15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6.</w:t>
            </w:r>
          </w:p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-14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</w:t>
            </w:r>
          </w:p>
        </w:tc>
      </w:tr>
      <w:tr w:rsidR="00044CBD" w:rsidRPr="00CA4652" w:rsidTr="008A7E16">
        <w:trPr>
          <w:trHeight w:hRule="exact" w:val="60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ПО.01.УП.05.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Народно-сценический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7.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-13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15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</w:tr>
      <w:tr w:rsidR="00044CBD" w:rsidRPr="00CA4652" w:rsidTr="008A7E16">
        <w:trPr>
          <w:trHeight w:hRule="exact" w:val="567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ПО.01.УП.06.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4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 xml:space="preserve">Подготовка концертных 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номеров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658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2,4.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</w:t>
            </w:r>
          </w:p>
        </w:tc>
      </w:tr>
      <w:tr w:rsidR="00044CBD" w:rsidRPr="00CA4652" w:rsidTr="00CA4652">
        <w:trPr>
          <w:trHeight w:hRule="exact" w:val="48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ПО.02.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4" w:lineRule="exact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Теория и история искусств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526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263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263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56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lastRenderedPageBreak/>
              <w:t>ПО.02.УП.01.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8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Слушание музыки и музыкальная грамота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262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131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2,4,6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3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86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ПО.02.УП.02.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4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Музыкальная литература</w:t>
            </w:r>
          </w:p>
          <w:p w:rsidR="00044CBD" w:rsidRPr="00CA4652" w:rsidRDefault="00044CBD" w:rsidP="008A7E16">
            <w:pPr>
              <w:spacing w:line="274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(зарубежная, отечественная)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66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87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ПО.02.УП.03.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8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 xml:space="preserve">История </w:t>
            </w:r>
            <w:proofErr w:type="gramStart"/>
            <w:r w:rsidRPr="00CA4652">
              <w:rPr>
                <w:rStyle w:val="20"/>
                <w:rFonts w:eastAsiaTheme="minorEastAsia"/>
                <w:sz w:val="18"/>
                <w:szCs w:val="18"/>
              </w:rPr>
              <w:t>хореографического</w:t>
            </w:r>
            <w:proofErr w:type="gramEnd"/>
          </w:p>
          <w:p w:rsidR="00044CBD" w:rsidRPr="00CA4652" w:rsidRDefault="00044CBD" w:rsidP="008A7E16">
            <w:pPr>
              <w:spacing w:line="278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искусства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66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</w:tr>
      <w:tr w:rsidR="00044CBD" w:rsidRPr="00CA4652" w:rsidTr="008A7E16">
        <w:trPr>
          <w:trHeight w:hRule="exact" w:val="616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78" w:lineRule="exact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Аудиторная нагрузка по двум предметным областям: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="Arial Unicode MS"/>
                <w:sz w:val="18"/>
                <w:szCs w:val="18"/>
              </w:rPr>
              <w:t>2599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1"/>
                <w:rFonts w:eastAsiaTheme="minorEastAsia"/>
                <w:sz w:val="18"/>
                <w:szCs w:val="18"/>
              </w:rPr>
            </w:pPr>
          </w:p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11</w:t>
            </w:r>
          </w:p>
        </w:tc>
      </w:tr>
      <w:tr w:rsidR="00044CBD" w:rsidRPr="00CA4652" w:rsidTr="008A7E16">
        <w:trPr>
          <w:trHeight w:hRule="exact" w:val="568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78" w:lineRule="exact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Максимальная нагрузка по двум предметным областям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2927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328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="Arial Unicode MS"/>
                <w:sz w:val="18"/>
                <w:szCs w:val="18"/>
              </w:rPr>
              <w:t>2599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12</w:t>
            </w:r>
          </w:p>
        </w:tc>
      </w:tr>
      <w:tr w:rsidR="00044CBD" w:rsidRPr="00CA4652" w:rsidTr="008A7E16">
        <w:trPr>
          <w:trHeight w:hRule="exact" w:val="576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78" w:lineRule="exact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30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В.00.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Вариативная часть</w:t>
            </w:r>
            <w:proofErr w:type="gramStart"/>
            <w:r w:rsidRPr="00CA4652">
              <w:rPr>
                <w:rStyle w:val="21"/>
                <w:rFonts w:eastAsiaTheme="minorEastAsia"/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231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="Arial Unicode MS"/>
                <w:sz w:val="18"/>
                <w:szCs w:val="18"/>
              </w:rPr>
              <w:t>231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В.01.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Современный 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231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3-15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В.02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Классический 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58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В.03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Народно-сценический 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578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Всего аудиторная нагрузка с учетом вариативной части: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2830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1"/>
                <w:rFonts w:eastAsiaTheme="minorEastAsia"/>
                <w:sz w:val="18"/>
                <w:szCs w:val="18"/>
              </w:rPr>
            </w:pPr>
          </w:p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41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30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sz w:val="18"/>
                <w:szCs w:val="18"/>
              </w:rPr>
              <w:t>11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14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13</w:t>
            </w:r>
          </w:p>
        </w:tc>
      </w:tr>
      <w:tr w:rsidR="00044CBD" w:rsidRPr="00CA4652" w:rsidTr="008A7E16">
        <w:trPr>
          <w:trHeight w:hRule="exact" w:val="588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5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Всего максимальная нагрузка с учетом вариативной части:</w:t>
            </w:r>
            <w:r w:rsidRPr="00CA4652">
              <w:rPr>
                <w:rStyle w:val="21"/>
                <w:rFonts w:eastAsiaTheme="minorEastAsia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3158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328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2830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41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30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17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15</w:t>
            </w:r>
          </w:p>
        </w:tc>
      </w:tr>
      <w:tr w:rsidR="00044CBD" w:rsidRPr="00CA4652" w:rsidTr="008A7E16">
        <w:trPr>
          <w:trHeight w:hRule="exact" w:val="539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54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Всего количество контрольных уроков, зачетов, экзаменов: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К.03.00.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Консультации</w:t>
            </w:r>
            <w:proofErr w:type="gramStart"/>
            <w:r w:rsidRPr="00CA4652">
              <w:rPr>
                <w:rStyle w:val="21"/>
                <w:rFonts w:eastAsiaTheme="minorEastAsia"/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166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  <w:r w:rsidRPr="00CA4652">
              <w:rPr>
                <w:rStyle w:val="21"/>
                <w:rFonts w:eastAsia="Arial Unicode MS"/>
                <w:sz w:val="18"/>
                <w:szCs w:val="18"/>
              </w:rPr>
              <w:t>166</w:t>
            </w:r>
          </w:p>
        </w:tc>
        <w:tc>
          <w:tcPr>
            <w:tcW w:w="71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Годовая нагрузка в часах</w:t>
            </w: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1"/>
                <w:rFonts w:eastAsiaTheme="minor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1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1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1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Ритмика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К.03.03.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Гимнастика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К.03.04.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Классический 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48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sz w:val="18"/>
                <w:szCs w:val="18"/>
              </w:rPr>
              <w:t>8</w:t>
            </w:r>
          </w:p>
        </w:tc>
      </w:tr>
      <w:tr w:rsidR="00044CBD" w:rsidRPr="00CA4652" w:rsidTr="008A7E16">
        <w:trPr>
          <w:trHeight w:hRule="exact"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К.03.05.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Народно-сценический</w:t>
            </w:r>
          </w:p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30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</w:tr>
      <w:tr w:rsidR="00044CBD" w:rsidRPr="00CA4652" w:rsidTr="008A7E16">
        <w:trPr>
          <w:trHeight w:hRule="exact" w:val="56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К.03.06.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4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Подготовка концертных номеров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56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</w:tr>
      <w:tr w:rsidR="00044CBD" w:rsidRPr="00CA4652" w:rsidTr="008A7E16">
        <w:trPr>
          <w:trHeight w:hRule="exact" w:val="57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К.03.07.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8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Слушание музыки и музыкальная грамота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CA4652">
        <w:trPr>
          <w:trHeight w:hRule="exact" w:val="571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lastRenderedPageBreak/>
              <w:t>К.03.08.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74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Музыкальная литература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(зарубежная, отечественная)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CA4652">
        <w:trPr>
          <w:trHeight w:hRule="exact" w:val="581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К.03.09.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78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История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хореографического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искусства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</w:tr>
      <w:tr w:rsidR="00044CBD" w:rsidRPr="00CA4652" w:rsidTr="008A7E16">
        <w:trPr>
          <w:trHeight w:hRule="exact" w:val="381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А.04.00.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Аттестация</w:t>
            </w:r>
          </w:p>
        </w:tc>
        <w:tc>
          <w:tcPr>
            <w:tcW w:w="11640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Годовой объем в неделях</w:t>
            </w:r>
          </w:p>
        </w:tc>
      </w:tr>
      <w:tr w:rsidR="00044CBD" w:rsidRPr="00CA4652" w:rsidTr="008A7E16">
        <w:trPr>
          <w:trHeight w:hRule="exact" w:val="56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ПА.04.01.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Промежуточная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(экзаменационная)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-</w:t>
            </w:r>
          </w:p>
        </w:tc>
      </w:tr>
      <w:tr w:rsidR="00044CBD" w:rsidRPr="00CA4652" w:rsidTr="008A7E16">
        <w:trPr>
          <w:trHeight w:hRule="exact" w:val="29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ИА.04.02.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Итоговая аттестация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ИА.04.02.01.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Классический танец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CA4652">
        <w:trPr>
          <w:trHeight w:hRule="exact"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ИА.04.02.02.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Народно-сценический</w:t>
            </w:r>
          </w:p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танец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0,5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CA4652">
        <w:trPr>
          <w:trHeight w:hRule="exact" w:val="62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ИА.04.02.03.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78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История хореографического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искусства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0,5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Резерв учебного времени</w:t>
            </w:r>
            <w:proofErr w:type="gramStart"/>
            <w:r w:rsidRPr="00CA4652">
              <w:rPr>
                <w:rStyle w:val="21"/>
                <w:rFonts w:eastAsiaTheme="minorEastAsia"/>
                <w:sz w:val="18"/>
                <w:szCs w:val="18"/>
                <w:vertAlign w:val="superscript"/>
              </w:rPr>
              <w:t>7</w:t>
            </w:r>
            <w:proofErr w:type="gramEnd"/>
            <w:r w:rsidRPr="00CA4652">
              <w:rPr>
                <w:rStyle w:val="21"/>
                <w:rFonts w:eastAsiaTheme="minorEastAsia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</w:tr>
      <w:tr w:rsidR="00044CBD" w:rsidRPr="00CA4652" w:rsidTr="008A7E16">
        <w:trPr>
          <w:trHeight w:hRule="exact" w:val="336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</w:tbl>
    <w:p w:rsidR="00044CBD" w:rsidRPr="00CA4652" w:rsidRDefault="00044CBD" w:rsidP="00044CBD">
      <w:pPr>
        <w:pStyle w:val="a7"/>
        <w:shd w:val="clear" w:color="auto" w:fill="auto"/>
        <w:spacing w:line="250" w:lineRule="exact"/>
        <w:ind w:left="380"/>
        <w:jc w:val="both"/>
        <w:rPr>
          <w:sz w:val="24"/>
          <w:szCs w:val="24"/>
        </w:rPr>
      </w:pPr>
      <w:r w:rsidRPr="00CA4652">
        <w:rPr>
          <w:sz w:val="24"/>
          <w:szCs w:val="24"/>
        </w:rPr>
        <w:t xml:space="preserve">В общей трудоемкости образовательной программы (далее - ОП) на выбор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части количества часов, сроков реализации учебных предметов и количество часов консультаций остаются неизменными, вариативная часть разрабатывается ДШИ самостоятельно. Объем времени вариативной части, предусматриваемый ДШИ на занятия преподавателя с </w:t>
      </w:r>
      <w:proofErr w:type="gramStart"/>
      <w:r w:rsidRPr="00CA4652">
        <w:rPr>
          <w:sz w:val="24"/>
          <w:szCs w:val="24"/>
        </w:rPr>
        <w:t>обучающимся</w:t>
      </w:r>
      <w:proofErr w:type="gramEnd"/>
      <w:r w:rsidRPr="00CA4652">
        <w:rPr>
          <w:sz w:val="24"/>
          <w:szCs w:val="24"/>
        </w:rPr>
        <w:t>, может составлять до 20 процентов от объема времени предметных областей обязательной части, предусмотренного на аудиторные занятия. 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ДШИ «Вариативной части» ОП,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хореографического искусства, а также имеющиеся финансовые ресурсы, предусмотренные на оплату труда для педагогических работников.</w:t>
      </w:r>
    </w:p>
    <w:p w:rsidR="00044CBD" w:rsidRPr="00CA4652" w:rsidRDefault="00044CBD" w:rsidP="00044CBD">
      <w:pPr>
        <w:widowControl w:val="0"/>
        <w:numPr>
          <w:ilvl w:val="0"/>
          <w:numId w:val="2"/>
        </w:numPr>
        <w:tabs>
          <w:tab w:val="left" w:pos="347"/>
        </w:tabs>
        <w:spacing w:after="0" w:line="250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В колонках 8 и 9 цифрой указываются полугодия за весь период обучения, в которых проводится промежуточная аттестация обучающихся. Номера полугодий обозначают полный цикл обучения - 16 полугодий за 8 лет. При выставлении многоточия после цифр необходимо считать «и так далее» (например «1,3,5...-15» имеются в виду все нечетные полугодия, включая 15-й; «9-12» - и четные и нечетные полугодия с 9-го по 12</w:t>
      </w:r>
      <w:r w:rsidRPr="00CA4652">
        <w:rPr>
          <w:rFonts w:ascii="Times New Roman" w:hAnsi="Times New Roman" w:cs="Times New Roman"/>
          <w:sz w:val="24"/>
          <w:szCs w:val="24"/>
        </w:rPr>
        <w:softHyphen/>
        <w:t xml:space="preserve">й). Форму проведения промежуточной аттестации в виде зачетов и контрольных уроков (колонка 8) по полугодиям, а также время их проведения в течение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выставляется оценка, которая заносится в свидетельство об окончании ДШИ. По усмотрению ДШИ оценки по учебным предметам могут выставляться и по окончании четверти.</w:t>
      </w:r>
    </w:p>
    <w:p w:rsidR="00044CBD" w:rsidRPr="00CA4652" w:rsidRDefault="00044CBD" w:rsidP="00044CBD">
      <w:pPr>
        <w:widowControl w:val="0"/>
        <w:numPr>
          <w:ilvl w:val="0"/>
          <w:numId w:val="2"/>
        </w:numPr>
        <w:tabs>
          <w:tab w:val="left" w:pos="347"/>
        </w:tabs>
        <w:spacing w:after="0" w:line="250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Аудиторные часы для концертмейстера предусматриваются по всем учебным предметам предметной области «Хореографическое исполнительство» и консультациям по этим учебным предметам в объеме до 100% аудиторного времени.</w:t>
      </w:r>
    </w:p>
    <w:p w:rsidR="00044CBD" w:rsidRPr="00CA4652" w:rsidRDefault="00044CBD" w:rsidP="00044CBD">
      <w:pPr>
        <w:widowControl w:val="0"/>
        <w:numPr>
          <w:ilvl w:val="0"/>
          <w:numId w:val="2"/>
        </w:numPr>
        <w:tabs>
          <w:tab w:val="left" w:pos="347"/>
        </w:tabs>
        <w:spacing w:after="0" w:line="250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В данном примерном учебном плане ДШИ предложен перечень учебных предметов вариативной части и возможность их реализации.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ДШИ может: воспользоваться предложенным вариантом, выбрать другие учебные предметы из предложенного перечня (В.03.-В.07.) или самостоятельно определить наименования учебных предметов и их распределение по полугодиям.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В любом из выбранных вариантов каждый учебный предмет вариативной части должен заканчиваться установленной ДШИ той или иной формой контроля (контрольным уроком, зачетом или экзаменом). Знаком «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>» обозначена возможность реализации предлагаемых учебных предметов в той или иной форме занятий.</w:t>
      </w:r>
    </w:p>
    <w:p w:rsidR="00044CBD" w:rsidRPr="00CA4652" w:rsidRDefault="00044CBD" w:rsidP="00044CBD">
      <w:pPr>
        <w:widowControl w:val="0"/>
        <w:numPr>
          <w:ilvl w:val="0"/>
          <w:numId w:val="2"/>
        </w:numPr>
        <w:tabs>
          <w:tab w:val="left" w:pos="347"/>
        </w:tabs>
        <w:spacing w:after="0" w:line="250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Объем максимальной нагрузки обучающихся не должен превышать 26 часов в неделю, аудиторной нагрузки - 14 часов.</w:t>
      </w:r>
    </w:p>
    <w:p w:rsidR="00044CBD" w:rsidRPr="00CA4652" w:rsidRDefault="00044CBD" w:rsidP="00044CBD">
      <w:pPr>
        <w:widowControl w:val="0"/>
        <w:numPr>
          <w:ilvl w:val="0"/>
          <w:numId w:val="2"/>
        </w:numPr>
        <w:tabs>
          <w:tab w:val="left" w:pos="347"/>
        </w:tabs>
        <w:spacing w:after="180" w:line="250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к контрольным урокам, зачетам, экзаменам, просмотрам, творческим конкурсам и </w:t>
      </w:r>
      <w:r w:rsidRPr="00CA4652">
        <w:rPr>
          <w:rFonts w:ascii="Times New Roman" w:hAnsi="Times New Roman" w:cs="Times New Roman"/>
          <w:sz w:val="24"/>
          <w:szCs w:val="24"/>
        </w:rPr>
        <w:lastRenderedPageBreak/>
        <w:t>другим мероприятиям по усмотрению ДШИ. Консультации могут проводиться рассредоточено или в счет резерва учебного времени. Резерв учебного времени устанавливается ДШИ из расчета одной недели в учебном году. В случае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:rsidR="00044CBD" w:rsidRPr="00CA4652" w:rsidRDefault="00044CBD" w:rsidP="00044CBD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  <w:r w:rsidRPr="00CA4652">
        <w:rPr>
          <w:sz w:val="24"/>
          <w:szCs w:val="24"/>
        </w:rPr>
        <w:t>Примечание к учебному плану</w:t>
      </w:r>
    </w:p>
    <w:p w:rsidR="00044CBD" w:rsidRPr="00CA4652" w:rsidRDefault="00044CBD" w:rsidP="00044CBD">
      <w:pPr>
        <w:widowControl w:val="0"/>
        <w:numPr>
          <w:ilvl w:val="0"/>
          <w:numId w:val="3"/>
        </w:numPr>
        <w:tabs>
          <w:tab w:val="left" w:pos="351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Занятия по учебным предметам «Классический танец», «Народно-сценический танец», «Историко-бытовой танец» проводятся раздельно с мальчиками и девочками.</w:t>
      </w:r>
    </w:p>
    <w:p w:rsidR="00044CBD" w:rsidRPr="00CA4652" w:rsidRDefault="00044CBD" w:rsidP="00044CBD">
      <w:pPr>
        <w:widowControl w:val="0"/>
        <w:numPr>
          <w:ilvl w:val="0"/>
          <w:numId w:val="3"/>
        </w:numPr>
        <w:tabs>
          <w:tab w:val="left" w:pos="356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— от 11 человек, мелкогрупповые занятия — от 4 до 10 человек (по учебному предмету «Подготовка концертных номеров» - от 2-х человек, занятия с мальчиками по учебным предметам «Классический танец», «Народно-сценический танец», «Историко-бытовой танец» - от 3-х человек); индивидуальные занятия.</w:t>
      </w:r>
    </w:p>
    <w:p w:rsidR="00044CBD" w:rsidRPr="00CA4652" w:rsidRDefault="00044CBD" w:rsidP="00044CBD">
      <w:pPr>
        <w:widowControl w:val="0"/>
        <w:numPr>
          <w:ilvl w:val="0"/>
          <w:numId w:val="3"/>
        </w:numPr>
        <w:tabs>
          <w:tab w:val="left" w:pos="351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  <w:proofErr w:type="gramEnd"/>
    </w:p>
    <w:p w:rsidR="00044CBD" w:rsidRPr="00CA4652" w:rsidRDefault="00044CBD" w:rsidP="00044CBD">
      <w:pPr>
        <w:spacing w:line="250" w:lineRule="exact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«Гимнастика» - по 1 часу в неделю;</w:t>
      </w:r>
    </w:p>
    <w:p w:rsidR="00044CBD" w:rsidRPr="00CA4652" w:rsidRDefault="00044CBD" w:rsidP="00044CBD">
      <w:pPr>
        <w:spacing w:line="254" w:lineRule="exact"/>
        <w:ind w:right="-40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«Слушание музыки и музыкальная грамота» - по 1 часу в неделю; «Музыкальная литература (зарубежная, отечественная)» - по 1 часу в неделю; «История хореографического искусства» - по 1 часу в неделю</w:t>
      </w:r>
    </w:p>
    <w:p w:rsidR="00044CBD" w:rsidRPr="00CA4652" w:rsidRDefault="00044CBD" w:rsidP="00044CBD">
      <w:pPr>
        <w:rPr>
          <w:sz w:val="24"/>
          <w:szCs w:val="24"/>
        </w:rPr>
      </w:pPr>
    </w:p>
    <w:p w:rsidR="00044CBD" w:rsidRPr="00CA4652" w:rsidRDefault="00044CBD" w:rsidP="00AF2ECE">
      <w:pPr>
        <w:rPr>
          <w:sz w:val="24"/>
          <w:szCs w:val="24"/>
        </w:rPr>
        <w:sectPr w:rsidR="00044CBD" w:rsidRPr="00CA4652" w:rsidSect="00044CB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lastRenderedPageBreak/>
        <w:t>IV. График образовательного процесса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1 четверть – 9 учебных недель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2 четверть – 7 учебных недель;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3 четверть - 10 учебных недель для 2- 7 классов; 9 учебных недель для 1 класса;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4 четверть – 8 учебных недель;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ВСЕГО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33 недели для 1 класса 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    34 недели для 2-7 классов (без учета экзаменов).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Учебный год состоит из 4 четвертей, каждая из которых включает в себя каникулы.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Учебный год для 4,5, 7 классов состоит из 2 -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полугодий.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Сроки четвертей и каникулы: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1 четверть:. – 9 учебных недель;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КАНИКУЛЫ - 9 календарных дней;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2 четверть: - 7 учебных недель;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КАНИКУЛЫ:  – 12календарных дней;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3 четверть -  10 учебных недель;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КАНИКУЛЫ:  – 9 календарных дней;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Дополнительные каникулы для 1 класса -7 календарных дней.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4 четверть  – 9 учебных недель;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Количество учебных недель - 34 учебные недели;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Каникулы в течение учебного года – 30 календарных дней;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Летние каникулы - 90 дней;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Промежуточная аттестация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в течение учебного года: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1-3 классы музыкального отделения: декабрь, май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зачет, контрольный урок)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4,7 классы музыкального и художественного отделения: май – итоговая аттестация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1-3 классы художественного отделения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декабрь, май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1- 3 классы хореографического отделения: декабрь, май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A4652">
        <w:rPr>
          <w:rFonts w:ascii="Times New Roman" w:hAnsi="Times New Roman" w:cs="Times New Roman"/>
          <w:b/>
          <w:sz w:val="24"/>
          <w:szCs w:val="24"/>
        </w:rPr>
        <w:t xml:space="preserve">V. Программы учебных предметов.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Дополнительная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предпрофессиональная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программа в области хореографического искусства «Хореографическое творчество» срок обучения 8 лет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ПО.01.Хореографическое исполнительство: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ПО.01.УП.01. Танец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ПО.01.УП.02. Ритмика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ПО.01.УП.03. Гимнастика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ПО.01.УП.04. Классический танец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ПО.01.УП.05. Народно-сценический танец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ПО.01.УП.06. Подготовка концертных номеров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ПО.02.Теория и история искусств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ПО.02.УП.01. Слушание музыки и музыкальная грамота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ПО.02.УП.02. Музыкальная литература (зарубежная, отечественная)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ПО.02.УП.03. История хореографического искусства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 xml:space="preserve"> Вариативная часть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В.01 Современный танец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В.02 Классический танец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В.03 Народно- сценический танец Дополнительная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предпрофессиональная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программа в области хореографического искусства «Хореографическое творчество» дополнительный год обучения (9 класс)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Обязательная часть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ПО.01.Хореографическое исполнительство: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ПО.01.УП.01. Классический танец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ПО.01.УП.02.Народно-сценический танец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ПО.01.УП.03. Подготовка концертных номеров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ПО.02.Теория и история искусств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ПО.02.УП.01. История хореографического искусства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ПО.02.УП.02. Музыкальная литература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ПО.02.УП.03. Элементарная теория музыки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Вариативная часть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В.01.УП.01. Современный танец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>VI. Система и критерии оценок</w:t>
      </w:r>
      <w:r w:rsidRPr="00CA4652">
        <w:rPr>
          <w:rFonts w:ascii="Times New Roman" w:hAnsi="Times New Roman" w:cs="Times New Roman"/>
          <w:sz w:val="24"/>
          <w:szCs w:val="24"/>
        </w:rPr>
        <w:t xml:space="preserve">, используемые при проведении промежуточной и итоговой аттестации результатов освоения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программы «Хореографическое творчество»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 Оценка качества реализации программы «Хореографическое творчество» происходит за счет фонда оценочных средств, включающего в себя текущий контроль успеваемости, промежуточную и итоговую аттестацию обучающихся. В качестве средств текущего контроля успеваемости в Учреждении используются устные опросы, письменные работы, тестирование, концерты, просмотры. Текущий контроль успеваемости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проводится в счет аудиторного времени, предусмотренного на учебный предмет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Промежуточная аттестация</w:t>
      </w:r>
      <w:r w:rsidRPr="00CA4652">
        <w:rPr>
          <w:rFonts w:ascii="Times New Roman" w:hAnsi="Times New Roman" w:cs="Times New Roman"/>
          <w:sz w:val="24"/>
          <w:szCs w:val="24"/>
        </w:rPr>
        <w:t xml:space="preserve"> проводится в форме контрольных уроков, зачетов и экзаменов. Контрольные уроки и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зачеты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и экзамены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Итоговая аттестация</w:t>
      </w:r>
      <w:r w:rsidRPr="00CA4652">
        <w:rPr>
          <w:rFonts w:ascii="Times New Roman" w:hAnsi="Times New Roman" w:cs="Times New Roman"/>
          <w:sz w:val="24"/>
          <w:szCs w:val="24"/>
        </w:rPr>
        <w:t xml:space="preserve"> проводится в форме экзаменов в выпускном классе за пределами аудиторных учебных занятий.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ДШИ.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    Система оценок в рамках промежуточной аттестации предполагает пятибалльную шкалу с использованием плюсов и минусов: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«5»; «5-»; «4+»; «4»; «4-»; «3+»; «3»; «3-»; «2»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Система оценок в рамках итоговой аттестации предполагает пятибалльную шкалу в абсолютном значении: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«5» – отлично; «4» – хорошо; «3» – удовлетворительно; «2» – неудовлетворительно Оценки обучающимся выставляются по окончании четверти.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Требования к содержанию итоговой аттестации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определяются Учреждением на основании настоящих ФГТ.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Хореографическое исполнительство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Оценка «5» («отлично»):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-артистичное поведение на сцене;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-увлеченность исполнением;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- методически правильное исполнение </w:t>
      </w:r>
      <w:proofErr w:type="spellStart"/>
      <w:proofErr w:type="gramStart"/>
      <w:r w:rsidRPr="00CA465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- танцевальной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комбинации, музыкально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-грамотное и эмоционально- выразительное исполнение пройденного материала;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-владение индивидуальной техникой вращений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трюков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. Оценка «4» («хорошо»):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-возможное допущение незначительных ошибок в сложных движениях;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-исполнение выразительное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грамотное, музыкальное . техническое;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Оценка «3» («удовлетворительно»):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-исполнение с большим количеством недочетов, а именно: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-недоученные движения, слабая техническая подготовка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-малохудожественное исполнение;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евладение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трюковой и вращательной техникой;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-невыразительное исполнение экзерсиса у станка, на середине зала.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Оценка «2» («неудовлетворительно»):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-комплекс недостатков, являющийся следствием плохой посещаемости аудиторных занятий и нежеланием работать над собой «зачет» (без отметки)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-отражает достаточный уровень подготовки и исполнения на данном этапе обучения;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Теория и история искусств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Оценка «5» («отлично»):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Полный ответ, отвечающий всем требованиям на данном этапе обучения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Оценка «4» («хорошо»):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Оценка отражает ответ с небольшими недочетами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Оценка «3» («удовлетворительно»):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Ответ с большим количеством недочетов, а именно: не раскрыта тема, неточные знания, ошибки в изложении теоретического материала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Оценка «2» («неудовлетворительно»):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lastRenderedPageBreak/>
        <w:t xml:space="preserve">Комплекс недостатков, являющийся следствием отсутствия домашней подготовки, а также плохой посещаемости аудиторных занятий </w:t>
      </w:r>
    </w:p>
    <w:p w:rsidR="00044CBD" w:rsidRPr="00CA4652" w:rsidRDefault="00044CBD" w:rsidP="00044CB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 xml:space="preserve">VII. Программа </w:t>
      </w:r>
      <w:proofErr w:type="gramStart"/>
      <w:r w:rsidRPr="00CA4652">
        <w:rPr>
          <w:rFonts w:ascii="Times New Roman" w:hAnsi="Times New Roman" w:cs="Times New Roman"/>
          <w:b/>
          <w:sz w:val="24"/>
          <w:szCs w:val="24"/>
        </w:rPr>
        <w:t>творческой</w:t>
      </w:r>
      <w:proofErr w:type="gramEnd"/>
      <w:r w:rsidRPr="00CA4652">
        <w:rPr>
          <w:rFonts w:ascii="Times New Roman" w:hAnsi="Times New Roman" w:cs="Times New Roman"/>
          <w:b/>
          <w:sz w:val="24"/>
          <w:szCs w:val="24"/>
        </w:rPr>
        <w:t>, методической и культурно</w:t>
      </w:r>
    </w:p>
    <w:p w:rsidR="00044CBD" w:rsidRPr="00CA4652" w:rsidRDefault="00044CBD" w:rsidP="00044CB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>- просветительской деятельности Учреждения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Целями творческой и культурно - просветительской деятельности Учреждения является развитие творческих способностей обучающихся, приобщение их к лучшим достижениям отечественного и зарубежного искусства, пропаганда ценностей мировой культуры среди различных слоев населения, приобщение их к духовным ценностям.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создание условий для духовно-нравственного развития, эстетического воспитания и художественного становления личности;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создание комфортной развивающей образовательной среды для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С целью реализации творческой и культурно-просветительской деятельности в школе созданы учебные творческие коллективы: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-младший, средний, старший танцевальный коллектив;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-вокальные ансамбли;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-инструментальные ансамбли.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Деятельность коллективов осуществляется в рамках как учебного, так и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внеучебного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времени.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>Творческая деятельность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Высокое качество образования достигается путем организации творческой деятельности обучающихся путем проведения конкурсов, фестивалей, олимпиад, концертов, творческих вечеров, выставок.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Культурно-просветительская деятельность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Культурно-просветительская деятельность включает в себя посещение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учреждений и организаций культуры (филармонии, выставочных залов, музеев, образовательных учреждений СПО)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 Методическая деятельность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Цель методической деятельности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– обогащение педагогического опыта в рамках имеющейся системы, образовательного пространства школы и выхода за ее пределы.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i/>
          <w:sz w:val="24"/>
          <w:szCs w:val="24"/>
        </w:rPr>
        <w:t>Методическая работа</w:t>
      </w:r>
      <w:r w:rsidRPr="00CA4652">
        <w:rPr>
          <w:rFonts w:ascii="Times New Roman" w:hAnsi="Times New Roman" w:cs="Times New Roman"/>
          <w:sz w:val="24"/>
          <w:szCs w:val="24"/>
        </w:rPr>
        <w:t xml:space="preserve"> – это процесс, при котором планируется выбор методов конструирования или обогащения опыта, разработка методических материалов для учащихся или педагогов, пособий, оформление результатов в виде описания собственного опыта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Для осуществления методической деятельности в Учреждении создан методический совет. Методическая работа в Учреждении ведется через следующие формы: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Открытые уроки;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Мастер-классы;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Выставки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Методическое обеспечение (разработки, пособия).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Ожидаемые результаты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творческой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, методической и культурно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-просветительской деятельности: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-высокое качество образования, его доступность, открытость, привлекательность для обучающихся, их родителей (законных представителей) и всего общества;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-комфортная развивающая образовательная среда, обеспечивающая возможность духовно - нравственного развития, эстетического воспитания и художественного становления личности;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ыявление и развитие одаренных детей в области хореографического искусства;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-эффективная самостоятельная работа обучающихся при поддержке педагогических работников и родителей (законных представителей) обучающихся;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-выработка у обучающихся личностных качеств, способствующих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-высокий уровень педагогического мастерства.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044CBD" w:rsidRPr="00CA4652" w:rsidSect="00044C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1717"/>
    <w:multiLevelType w:val="multilevel"/>
    <w:tmpl w:val="6DC23BD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A4799"/>
    <w:multiLevelType w:val="multilevel"/>
    <w:tmpl w:val="0ADC1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ED66B1"/>
    <w:multiLevelType w:val="hybridMultilevel"/>
    <w:tmpl w:val="C93E05DC"/>
    <w:lvl w:ilvl="0" w:tplc="C81A2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ECE"/>
    <w:rsid w:val="00044CBD"/>
    <w:rsid w:val="001336FC"/>
    <w:rsid w:val="002B5A95"/>
    <w:rsid w:val="008013C2"/>
    <w:rsid w:val="00AF2ECE"/>
    <w:rsid w:val="00CA4652"/>
    <w:rsid w:val="00D6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ECE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link w:val="a5"/>
    <w:uiPriority w:val="1"/>
    <w:qFormat/>
    <w:rsid w:val="00AF2ECE"/>
    <w:pPr>
      <w:spacing w:after="0" w:line="240" w:lineRule="auto"/>
    </w:pPr>
  </w:style>
  <w:style w:type="character" w:customStyle="1" w:styleId="2">
    <w:name w:val="Основной текст (2)_"/>
    <w:basedOn w:val="a0"/>
    <w:rsid w:val="00044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044CB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044CB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044CB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4CB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044CB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paragraph" w:customStyle="1" w:styleId="40">
    <w:name w:val="Основной текст (4)"/>
    <w:basedOn w:val="a"/>
    <w:link w:val="4"/>
    <w:rsid w:val="00044CBD"/>
    <w:pPr>
      <w:widowControl w:val="0"/>
      <w:shd w:val="clear" w:color="auto" w:fill="FFFFFF"/>
      <w:spacing w:before="180" w:after="0" w:line="250" w:lineRule="exact"/>
      <w:jc w:val="center"/>
    </w:pPr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044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6817</Words>
  <Characters>38862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2025-01-24T06:26:00Z</cp:lastPrinted>
  <dcterms:created xsi:type="dcterms:W3CDTF">2024-12-20T15:17:00Z</dcterms:created>
  <dcterms:modified xsi:type="dcterms:W3CDTF">2025-01-24T06:27:00Z</dcterms:modified>
</cp:coreProperties>
</file>