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27" w:right="445" w:bottom="549" w:left="1228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5116195</wp:posOffset>
            </wp:positionH>
            <wp:positionV relativeFrom="paragraph">
              <wp:posOffset>787400</wp:posOffset>
            </wp:positionV>
            <wp:extent cx="1828800" cy="1511935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28800" cy="15119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 учреждение дополнительного образования</w:t>
        <w:br/>
        <w:t>«Детская школа искусств» Ачинского района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ПРИНЯТО: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24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советом (протокол № 3 от 14.12.2017г)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Дополнительная общеразвивающая</w:t>
        <w:br/>
        <w:t>образовательная программа</w:t>
        <w:br/>
        <w:t>в области музыкального искусства</w:t>
        <w:br/>
        <w:t>по предмету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«народное музыкальное творчество»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обучения 5 лет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СОСТАВИТЕЛЬ: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Белова Анна Геннадьевна - преподаватель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п. Малиновка</w:t>
        <w:br/>
        <w:t>2017г.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ПОЯСНИТЕЛЬНАЯ ЗАПИСКА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23" w:val="left"/>
          <w:tab w:pos="604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Программа разработана в ДШИ Ачинского района. Программа адаптированная, основывается на типовых программах (Москва 1988, 1990, 2001, 2002 г.г.), министерских всесоюзных программ и методических указаниях, российского института переподготовки работников искусства, культуры и туризма, программах «Русский фольклор» Л.Л.Куприяновой, рекомендованной Министерством образования РФ., «Народная культура» (Казаковой И.Ю.); «Народный календарь и дети» (С.В. Черноскутова). соответствует Федеральным государственным образовательным стандартам начального общего образования (Приказ Министерства образования и науки Российской Федерации от 06.10.2009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No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373);</w:t>
        <w:tab/>
        <w:t>'</w:t>
        <w:tab/>
        <w:t>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Современная педагогика призвана пробуждать в детях интерес к народной культуре, приобщать их к творчеству, учить дорожить драгоценнейшим состоянием, оставленным нам предшествующими поколениями; нести родниковую чистоту народного искусства и творчества во имя духовного возрождения России.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Сознание человека не успевает в своем внутреннем развитии за внешним потоком информации. В личностной системе происходит подмена ценностей, мироощущение утрачивает сопротивляемость по отношению к нравам, традициям, субкультуре, не свойственным исконно русской культуре.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 осложняется утратой значительной части культурных традиций, памятников, ценностей в результате искусственного отторжения от истоков родной культуры массы людей в начале XX века.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Современное развитие российского общества, обостряющее процессы поиска человеком смысла своего существования и места в нем, выдвигает нравственно - эстетическое воспитание и его организацию на новые позиции в обществе. Система образования в России, разрабатывая программы развития воспитания различных уровней на ближайшие годы, предусматривает духовно - нравственное становление детей и молодежи, подготовку их к самостоятельной жизни как важнейшую составляющую развития общества, государства.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Такой подход закреплен Законом РФ «Об образовании», где говорится о защите системой образования культур и региональных традиций в условиях многонационального государства. Это обстоятельство носит социальный характер и состоит в том, что в условиях идеологического вакуума именно через искусство происходит в основном передача духовного опыта человечества, способствующего восстановлению связей между поколениями.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Задачу передачи накопленного духовного опыта, ценностей, воспитания и обучения конструктивно мыслящей личности, допускающей множество истин, уважающей взгляды и позиции другого, можно решить через приобщение детей к духовному наследию человечества, усвоение русской народной культуры как части общечеловеческой культуры. Гармоническое развитие личности ребенка средствами эстетического образования, развитие его художественно - творческих умений; духовно - нравственного становления, освоение певческих стилей различных регионов России, общение с этнографическими ансамблями через видео и аудио материалы.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«Фольклорный ансамбль» составлена с учетом возрастных и индивидуальных особенностей обучающихся.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380"/>
        <w:jc w:val="both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Срок реализации учебного предмета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«Фольклорный ансамбль» для детей, поступивших в образовательное учреждение в первый класс в возрасте с шести лет шести месяцев до девяти лет, составляет 5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Цель: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музыкально-творческих способностей учащегося на основе приобретенных им знаний, умений и навыков в области музыкального фольклора,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мотивации к познанию народных традиций и овладению специфическими чертами народной музыки;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получение учащимися необходимых знаний об аутентичных народных традициях и песенной культуре;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у обучающихся музыкальных способностей (слуха, чувства ритма, музыкальной памяти);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6" w:val="left"/>
          <w:tab w:pos="4226" w:val="left"/>
          <w:tab w:pos="6419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обучение вокально-певческим навыкам, присущим народной манере исполнения, а также навыкам импровизации;</w:t>
        <w:tab/>
        <w:t>•</w:t>
        <w:tab/>
        <w:t>*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22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освоение учащимися навыков и умений ансамблевого и сольного пения;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&gt; Объем учебного времени и виды учебной работы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&gt;</w:t>
      </w:r>
    </w:p>
    <w:tbl>
      <w:tblPr>
        <w:tblOverlap w:val="never"/>
        <w:jc w:val="center"/>
        <w:tblLayout w:type="fixed"/>
      </w:tblPr>
      <w:tblGrid>
        <w:gridCol w:w="860"/>
        <w:gridCol w:w="1584"/>
        <w:gridCol w:w="2088"/>
        <w:gridCol w:w="1134"/>
        <w:gridCol w:w="1134"/>
        <w:gridCol w:w="1109"/>
        <w:gridCol w:w="1073"/>
        <w:gridCol w:w="806"/>
      </w:tblGrid>
      <w:tr>
        <w:trPr>
          <w:trHeight w:val="7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Классы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Аудиторные занятия (в неделях)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Промежуточная и итоговая аттестация (в неделях)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Вид промежуточной аттестации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Каникулы (в неделях)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Кол-во часов в неделю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 часов</w:t>
            </w:r>
          </w:p>
        </w:tc>
      </w:tr>
      <w:tr>
        <w:trPr>
          <w:trHeight w:val="4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1 - полугодие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2- полугодие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Экзамен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99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Экзамен»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Экзамен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4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Экзамен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Экзамен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256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ИТОГО НА ВЕСЬ КУРС: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507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 w:line="240" w:lineRule="auto"/>
        <w:ind w:left="0" w:right="0" w:firstLine="420"/>
        <w:jc w:val="both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Форма проведения учебных аудиторных занятий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учебного плана по предмету «Фольклорный ансамбль» может проводиться в форме групповых занятий (численностью от 8 человек).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56" w:val="left"/>
        </w:tabs>
        <w:bidi w:val="0"/>
        <w:spacing w:before="0" w:after="0" w:line="240" w:lineRule="auto"/>
        <w:ind w:left="0" w:right="0" w:firstLine="420"/>
        <w:jc w:val="both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Описание материалъно-техничёских условий для реализации учебного предмета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Минимально необходимый для реализации в рамках образовательной программы «Музыкальный фольклор» учебного предмета «Фольклорный ансамбль» перечень аудиторий, специализированных кабинетов и материально-технического обеспечения включает в себя: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учебные аудитории для групповых, мелкогрупповых и индивидуальных занятий, концертный зал с роялем/фортепиано;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звукотехническое оборудование (акустическая система, ноутбук, диапроектор, персональный компьютер);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библиотеку и помещения для работы со специализированными материалами (фонотеку, видеотеку, фильмотеку, просмотровый видеозал/класс).</w:t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49" w:val="left"/>
        </w:tabs>
        <w:bidi w:val="0"/>
        <w:spacing w:before="0" w:after="0" w:line="240" w:lineRule="auto"/>
        <w:ind w:left="0" w:right="0" w:firstLine="420"/>
        <w:jc w:val="both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Содержание учебного предмета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Учебный материал распределяется по годам обучения -^классам. Каждый класс имеет свои дидактические задачи и объем времени, предусмотренный для освоения учебного материала.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Виды аудиторных учебных занятий по предмету «Фольклорный ансамбль»: - вокально-хоровые занятия;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3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освоение приёмов игры на этнографических инструментах;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постановка концертных номеров и фольклорных композиций;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аудио/видео демонстрация записей подлинных исполнителей народных песен и др.</w:t>
      </w:r>
      <w:r>
        <w:br w:type="page"/>
      </w: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50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Требования по годам обучения</w:t>
      </w:r>
      <w:bookmarkEnd w:id="8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Процесс изучения предмета «Фольклорный ансамбль» делится на 3 этапа обучения: подготовительный, начальный и основной. Это позволяет распределять учебный материал на весь период обучения соответственно возрастным возможностям учащихся.</w:t>
      </w:r>
    </w:p>
    <w:tbl>
      <w:tblPr>
        <w:tblOverlap w:val="never"/>
        <w:jc w:val="center"/>
        <w:tblLayout w:type="fixed"/>
      </w:tblPr>
      <w:tblGrid>
        <w:gridCol w:w="2689"/>
        <w:gridCol w:w="1210"/>
        <w:gridCol w:w="5447"/>
      </w:tblGrid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Этапы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Возраст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Задачи</w:t>
            </w:r>
          </w:p>
        </w:tc>
      </w:tr>
      <w:tr>
        <w:trPr>
          <w:trHeight w:val="1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Подготовительный начальный (1-2 классы)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6-8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Знакомство с допесенными формами, с детским, игровым и материн&amp;ким фольклором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Развитие полученных в 1-м классе умений, навыков и знаний. Знакомство с календарными жанрами, хороводными, шуточными и плясовыми песнями.</w:t>
            </w:r>
          </w:p>
        </w:tc>
      </w:tr>
      <w:tr>
        <w:trPr>
          <w:trHeight w:val="16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Основной (3-5 классы)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9-15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092" w:val="left"/>
                <w:tab w:pos="37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Комплексное</w:t>
              <w:tab/>
              <w:t>освоение</w:t>
              <w:tab/>
              <w:t>традиционной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865" w:val="left"/>
                <w:tab w:pos="3409" w:val="left"/>
                <w:tab w:pos="51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музыкальной</w:t>
              <w:tab/>
              <w:t>культуры.</w:t>
              <w:tab/>
              <w:t>Знакомство</w:t>
              <w:tab/>
              <w:t>с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календарными и семейно-бытовыми обрядами и приуроченными к ним песнями. Освоение областных особенностей песенного творчества России.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47" w:val="left"/>
        </w:tabs>
        <w:bidi w:val="0"/>
        <w:spacing w:before="0" w:after="0" w:line="240" w:lineRule="auto"/>
        <w:ind w:left="0" w:right="0" w:firstLine="500"/>
        <w:jc w:val="left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Календарно-тематические планы по годам обучения Срлассам)</w:t>
      </w:r>
      <w:bookmarkEnd w:id="1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Календарно-тематические планы по годам обучения отражают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репертуар предмета «Фольклорный ансамбль» включаются произведения народной песенной традиции различных жанров: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62" w:val="left"/>
        </w:tabs>
        <w:bidi w:val="0"/>
        <w:spacing w:before="0" w:after="0" w:line="240" w:lineRule="auto"/>
        <w:ind w:left="14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песни календарных праздников (колядки, подблюдные, масленичные, веснянки, во лечебные, троицкие, жнивные, осенние);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песни свадебного обряда (величальные, корильные, плясовые, лирические, плачи);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материнский фольклор (колыбельные, пестушки, потешки, прибаутки, сказки);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музыкальные игры;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хороводы;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пляски;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70" w:val="left"/>
        </w:tabs>
        <w:bidi w:val="0"/>
        <w:spacing w:before="0" w:after="0" w:line="240" w:lineRule="auto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лирические протяжные песни; .</w:t>
        <w:tab/>
        <w:t>*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эпические песни (былины, исторические песни, духовные стихи, баллады).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 класс</w:t>
      </w:r>
    </w:p>
    <w:tbl>
      <w:tblPr>
        <w:tblOverlap w:val="never"/>
        <w:jc w:val="center"/>
        <w:tblLayout w:type="fixed"/>
      </w:tblPr>
      <w:tblGrid>
        <w:gridCol w:w="864"/>
        <w:gridCol w:w="8197"/>
        <w:gridCol w:w="918"/>
      </w:tblGrid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Кол-во : часов ;</w:t>
            </w:r>
          </w:p>
        </w:tc>
      </w:tr>
      <w:tr>
        <w:trPr>
          <w:trHeight w:val="44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Основы вокально-хоровой работы: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певческая установка, навыки пения стоя и сидя. Постановка дыхания (дыхание перед началом пения, одновременный вдох и начало пения, задержка дыхания перед началом пения). Различный характер дыхания перед началом пения в зависимости от характера исполняемой песни. Смена дыхания в процессе пения, развитие навыков цепного дыхания. Выработка естественного и свободного звука, отсутствие форсирования звука. Способы формирования гласных в различных регистрах. Развитие дикционных навыков, взаимоотношение гласных и согласных в пении. Развитие подвижности артикуляционного аппарата за счёт активизации губ и языка. Развитие диапазона и интонационных навыков. Развитие ансамблевых навыков, выработка активного унисона, ритмической устойчивости и динамической ровности в произнесение текста.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вокально-хоровой работе может быть использован следующий музыкальный материал: фрагменты из простейших народных песен, имитация зовов животных, специальные упражнения.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3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760" w:line="18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i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18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0"/>
        <w:gridCol w:w="8194"/>
        <w:gridCol w:w="918"/>
      </w:tblGrid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2‘.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Малые фольклорные формы устной традиции: игры и считалки, дразнилки, страшилки, загадки, скороговорки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Музыкальные фольклорные игры (круговые формы)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Прибаутки и потешки в одноголосном изложении и в сопровождении музыкального инструмента (балалайка, гармонь)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Сказки с элементами музицирования (простейшие попевки - характеристики героев, инструментальное сопровождение).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Игровые хороводы в одноголосном изложении и в сопровождении музыкального инструмента (балалайка, гармонь)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Колыбельные в одноголосном изложении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 '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Частушки, небылицы в одноголосном изложении и сопровождении музыкального инструмента (балалайка, гармонь)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: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Игра на ударных инструментах (ложки, трещотки, щар^унок).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99 ;</w:t>
            </w:r>
          </w:p>
        </w:tc>
      </w:tr>
    </w:tbl>
    <w:p>
      <w:pPr>
        <w:widowControl w:val="0"/>
        <w:spacing w:after="539" w:line="1" w:lineRule="exact"/>
      </w:pPr>
    </w:p>
    <w:p>
      <w:pPr>
        <w:widowControl w:val="0"/>
        <w:spacing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7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 класс</w:t>
      </w:r>
    </w:p>
    <w:tbl>
      <w:tblPr>
        <w:tblOverlap w:val="never"/>
        <w:jc w:val="center"/>
        <w:tblLayout w:type="fixed"/>
      </w:tblPr>
      <w:tblGrid>
        <w:gridCol w:w="864"/>
        <w:gridCol w:w="8194"/>
        <w:gridCol w:w="965"/>
      </w:tblGrid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Кол-во часов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Вокально-хоровая работа. Развитие диапазона, интонационные упражнения, постановка дыхания, освоение народной манеры пения.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Игры/музыкальные игры (повторение пройденных и разучивание новых образцов).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Материнский фольклор - пестушки, потешки, прибаутки в одноголосном изложении без сопровождения.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Материнский фольклор - колыбельные в одноголосном изложении с элементами обыгрывания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Частушки и небылицы в одно-двухголосном изложении (терцовая втора)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Исполнение сказок и музыкальных сказок с элементами хореографии и распределением по ролям персонажей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Хороводные и плясовые песни в одно-двухголосном изложении (терцовая втора) с элементами народной хореографии и музыкальным сопровождением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Зимние календарные песни, колядки в одноголосном изложении, с распределением по ролям персонажей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Масленичный цикл: песни встречи и проводов Масленицы, масленичные частушки и игровые песни. Одно-двухголосное изложение (бурдонное многоголосие)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5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Весенние заклички в одноголосном изложении</w:t>
              <w:tab/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Игра на ударных и духовых (свирели, окарины) народных инструментах.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</w:t>
            </w: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 класс</w:t>
      </w:r>
    </w:p>
    <w:tbl>
      <w:tblPr>
        <w:tblOverlap w:val="never"/>
        <w:jc w:val="center"/>
        <w:tblLayout w:type="fixed"/>
      </w:tblPr>
      <w:tblGrid>
        <w:gridCol w:w="1004"/>
        <w:gridCol w:w="8194"/>
        <w:gridCol w:w="997"/>
      </w:tblGrid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 тво часов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Вокально-хоровая работа. Развитие диапазона, интонационные упражнения, постановка дыхания, освоение народной манеры пения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Музыкальные сказки с распределением по ролям персонажей 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театрализованной постановкой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Хороводные и хороводно-игровые песни в двухголосном изложении без сопровождения, с хореографическими элементами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Шуточные и плясовые песни в двухголосном изложении без сопровождения, с хореографическими элементами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012"/>
        <w:gridCol w:w="8194"/>
        <w:gridCol w:w="1001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Частушки, шуточные припевки, небылицы в двухголосном изложении с сопровождением 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 cappella,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элементами движения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Песни святочного периода - колядки, подблюдные, христославия, святочные хороводы в двухголосном изложении без сопровождения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Масленичный обряд - Проводы Масленицы. Песни, частушки, прибаутки и пляски. Театрализованная постановка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Весенние заклички и хороводы в одно-двухголо£ном изложении без сопровождения, с элементами хореографии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Игра на народных музыкальных инструментах. Ударные («дрова»), духовые (кугиклы и калюки), струнные (балалайка)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122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 класс</w:t>
      </w:r>
    </w:p>
    <w:tbl>
      <w:tblPr>
        <w:tblOverlap w:val="never"/>
        <w:jc w:val="center"/>
        <w:tblLayout w:type="fixed"/>
      </w:tblPr>
      <w:tblGrid>
        <w:gridCol w:w="1008"/>
        <w:gridCol w:w="8194"/>
        <w:gridCol w:w="968"/>
      </w:tblGrid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Кол-во часов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Загадки и дразнилки, музыкальные игры (повторение пройденных и разучивание новых образцов)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Частушки, небылицы, шуточные припевки в двух- и трёхголосном изложении с сопровождением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Хороводные и хороводно-игровые песни в двух- и трёхголосном изложении без сопровождения, с постановкой танца. Освоение простого и переменного шага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Плясовые и шуточные песни в двух- и трёхголосном изложении без сопровождения, с постановкой танца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Святочные календарные песни (колядки, таусеныси, щедровки). Постановка обряда колядования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7-..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Весенние календарные песни: весенние заклички в гетерофонном изложении без сопровождения; приуроченные хороводы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Песни праздников осеннего календаря (Новолетие, Кузьминки)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Скоморошины в двух- и трёхголосном изложении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1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Игра на народных музыкальных инструментах. Ударные (ложки, трещетки, шаркунок, «дрова»), духовые (свирели, окарины, кугиклы и калюки), струнные (балалайка). Освоение исполнения в составе малых ансамблей (2-3 человека)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</w:t>
            </w:r>
          </w:p>
        </w:tc>
      </w:tr>
    </w:tbl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 класс</w:t>
      </w:r>
    </w:p>
    <w:tbl>
      <w:tblPr>
        <w:tblOverlap w:val="never"/>
        <w:jc w:val="center"/>
        <w:tblLayout w:type="fixed"/>
      </w:tblPr>
      <w:tblGrid>
        <w:gridCol w:w="1001"/>
        <w:gridCol w:w="8194"/>
        <w:gridCol w:w="961"/>
      </w:tblGrid>
      <w:tr>
        <w:trPr>
          <w:trHeight w:val="5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Кол-во часов</w:t>
            </w:r>
          </w:p>
        </w:tc>
      </w:tr>
      <w:tr>
        <w:trPr>
          <w:trHeight w:val="11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Хороводные и хороводные игровые песни в многоголосном изложении без сопровождения. Освоение областных особенностей хороводного шага («в две ноги», «в три ноги», «дробление», «пересек»)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004"/>
        <w:gridCol w:w="8197"/>
        <w:gridCol w:w="965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0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Шуточные и плясовые песни</w:t>
              <w:tab/>
              <w:t>в многоголосном изложении без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сопровождения. Постановка танцев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Песни и обряды святочного периода (колядки, Христославия, подблюдные, колядования, ряженые). Постановка святочного обряда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Частушки, шуточные припевки и небылицы без сопровождения (с аккомпанементом участников ансамбля)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'*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Исторические и солдатские строевые песни в двух- и трёхголосном изложении, без сопровождения и в сопровождении духовых и ударных инструментов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Песни свадебного обряда. Величальные и корильные песни в двух- и трёхголосном изложении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Знакомство с эпическими жанрами - былины и старины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Парные танцы - кадрили, полька, краковяк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Игра на струнных народных музыкальных инструментах (балалайка). Освоение аккомпанемента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Требования к уровню подготовки обучающихся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 освоения программы «Фольклорный ансамбль» направлен на приобретение обучающимися следующих знаний, умений и навыков: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2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знание начальных основ песенного фольклорного искусства, а также особенностей оформления нотации народной песни;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2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знание характерных особенностей народного пения, вокально-хоровых жанров и основных стилистических направлений ансамблевого исполнительства, художественно</w:t>
        <w:softHyphen/>
        <w:t>исполнительских возможностей вокального коллектива;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знание музыкальной терминологии;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2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умение грамотно исполнять музыкальные произведения как сольно, так и в составах фольклорных коллективов;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умение самостоятельно разучивать вокальные партии;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22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&gt; - умение сценического воплощения народной песни, *народных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навыки фольклорной импровизации сольно и в ансамбле;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практические навыки исполнения народно-песенного репертуара;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навыки владения различными манерами пения;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2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навыки аккомпанирования голосу в процессе работы, а также в концертном исполнении вокальных произведений различных жанров;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9" w:val="left"/>
        </w:tabs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навыки публичных выступлений.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Формы и методы контроля, система оценок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На основании результатов текущего контроля выводятся оценки за 1-ую и 3-ью четверти.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Промежуточная аттестация является особой формой контроля, который проводится преподавателем в классе в присутствии одного- двух преподавателей или в концертной форме. 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качества реализации образовательного процесса;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качества теоретической и практической подготовки по учебному предмету;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59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уровня умений и навыков, сформированных у обучающегося на определенном этапе обучения.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Формы аттестации -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контрольный урок, зачёт, экзамен. В случае, если по предмету «Фольклорный ансамбль» промежуточная аттестация проходит в форме академических концертов, они могут быть приравнены к зачетам или контрольным урокам.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Виды промежуточной аттестации',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академические концерты, исполнение концертных программ, прослушивания, творческие просмотры, творческие показы, театрализованные выступления.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Контрольные требования на разных этапах обучения:</w:t>
      </w:r>
    </w:p>
    <w:tbl>
      <w:tblPr>
        <w:tblOverlap w:val="never"/>
        <w:jc w:val="center"/>
        <w:tblLayout w:type="fixed"/>
      </w:tblPr>
      <w:tblGrid>
        <w:gridCol w:w="2146"/>
        <w:gridCol w:w="2218"/>
        <w:gridCol w:w="2369"/>
        <w:gridCol w:w="2729"/>
      </w:tblGrid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 аттестации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аттестации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График проведения аттестации (по полугодиям)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к аттестации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Текущая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Контрольные уроки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1,3,5, 7,9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Песенный</w:t>
              <w:tab/>
              <w:t>материал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(согласно календарно</w:t>
              <w:softHyphen/>
              <w:t>тематическим планам)</w:t>
            </w: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Академические концерты, зачеты, творческие смотры, прослушивания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2, 4, 6, 8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Песенный</w:t>
              <w:tab/>
              <w:t>материал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(согласно календарно</w:t>
              <w:softHyphen/>
              <w:t>тематическим планам)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Итоговая аттестация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Экзамен в форме концертного выступления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 полугодие (при 5- летнем</w:t>
              <w:tab/>
              <w:t>сроке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обучения)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Песенный материал (согласно календарно</w:t>
              <w:softHyphen/>
              <w:t>тематическим планам)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Критерии оценки</w:t>
      </w:r>
      <w:bookmarkEnd w:id="1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аттестации обучающихся создаются фонды оценочных средств, которые включают в себя методы контроля,' контрольные задания, позволяющие оценить приобретенные знания, умения и навыки. Фонды оценочных средств призваны обеспечивать оценку качества приобретенных знаний, умений и навыков. Контрольные задания в рамках текущих аттестаций могут включать в себя индивидуальную сдачу отдельных песен или партий, индивидуальный показ других форм работ (элементы хореографии, игра на этнографических инструментах).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2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Методы контроля в промежуточных и итоговой аттестации должны быть направлены на оценку сформированных навыков сценического выступления, ансамблевого взаимодействия.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220" w:right="0" w:firstLine="720"/>
        <w:jc w:val="both"/>
      </w:pPr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Критерии оценки качества исполнения</w:t>
      </w:r>
      <w:bookmarkEnd w:id="1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Критериями оценки качества исполнения могут являться::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9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точное знание слов песни;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9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точное знание партии;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83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стремление к соответствующей стилю манере пения;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стремление к соблюдению диалектных особенностей;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эмоциональность исполнения;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9" w:val="left"/>
        </w:tabs>
        <w:bidi w:val="0"/>
        <w:spacing w:before="0" w:after="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соответствие художественному образу песни.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2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tbl>
      <w:tblPr>
        <w:tblOverlap w:val="never"/>
        <w:jc w:val="center"/>
        <w:tblLayout w:type="fixed"/>
      </w:tblPr>
      <w:tblGrid>
        <w:gridCol w:w="2840"/>
        <w:gridCol w:w="5940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Критерии оценивания выступления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(«отлично»)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Выступление участников ансамбля может быть названо концертным. Яркое, экспрессивное выступление,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855"/>
        <w:gridCol w:w="5951"/>
      </w:tblGrid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блестящая,</w:t>
              <w:tab/>
              <w:t>отточенная вокальная техника,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безупречные стилевые признаки, ансамблевая стройность, выразительность и убедительность артистического облика в целом</w:t>
            </w:r>
          </w:p>
        </w:tc>
      </w:tr>
      <w:tr>
        <w:trPr>
          <w:trHeight w:val="1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hanging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(«хорошо»)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Хорошее, крепкое исцрлнение, с ясным художественно-музыкальным намерением, но имеется некоторое количество погрешностей, в том числе вокальных, стилевых и ансамблевых</w:t>
            </w:r>
          </w:p>
        </w:tc>
      </w:tr>
      <w:tr>
        <w:trPr>
          <w:trHeight w:val="2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(«удовлетворительно»)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444" w:val="left"/>
                <w:tab w:pos="570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</w:t>
              <w:tab/>
              <w:t>аппарата.</w:t>
              <w:tab/>
              <w:t>Недостаточность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художественного мышления и отсутствие должного слухового контроля. Ансамблевое взаимодействие на низком уровне</w:t>
            </w:r>
          </w:p>
        </w:tc>
      </w:tr>
      <w:tr>
        <w:trPr>
          <w:trHeight w:val="11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(«неудовлетворительно»)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взаимодействие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 учебного процесса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Основная форма учебной и воспитательной работы - урок, обычно включающий в себя проверку выполненного задания, совместную работу педагога и учащихся над песней, рекомендации педагога относительно способов самостоятельной работы участников ансамбля. Урок может иметь различную форму: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8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над вокальным и артикуляционным аппаратом;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постановка дыхания;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разбор музыкального материала по партиям;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над партитурой;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81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постановка концертных номеров и т.п.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Важнейшие педагогические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принципы постепенности и последовательности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а также уровня подготовки.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репетициях фольклорного ансамбля и на индивидуальных занятиях, входящих в вариативную часть курса, преподавателем должен решаться целый ряд задач: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вокально-исполнительского аппарата учащегося;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звуковой культуры, выразительности, красоты и певучести звучания;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овладение различными певческими стилями;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8" w:val="left"/>
        </w:tabs>
        <w:bidi w:val="0"/>
        <w:spacing w:before="0" w:after="0" w:line="240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над важнейшими средствами музыкально-художестц^нного исполнения 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4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выбор репертуара.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Списки методической и нотной литературы, аудио и видеоматериалов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73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Веретенников И.И. Южнорусские карагоды. - Белгород: Изд-во «Везелица», 1993.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02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Дорофеев Н.И. Русские народные песни Забайкалья. Семейский распев. - М.: Сов. композитор. 1989.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88" w:val="left"/>
          <w:tab w:pos="6648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Ефименкова Б. Северорусская причеть. - М., 1977.</w:t>
        <w:tab/>
        <w:t>&lt;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95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Скопцов К.М. «Народные песни Красноярья» Красноярское кн. изд-во, 1983.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8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Лазарев А.И. Уральские посиделки. - Челябинск: Южно - Уральское кн. изд-во, 1977.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95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Народные песни сел Купино и Большое городище Шебекинского района Белгородской области. - Белгород: "Везелица", 1995.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91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Народная песня Белгородского края: Хрестоматия. Белгород: Издательство Шаповалова. 1996.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24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Народные песни Вологодской области./ Сост. А. Мехнецов. - Л., 1981.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28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Новосёлова Н.А. Вечёрки и игрища Приангарья. Красноярск. ГЦНТ: - 1993 г.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8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Новоселова Н.А. Казачинские вечёрки. Красноярск. ГЦНТ: - 1994 г.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2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Новосёлова Н.А. В хороводе были мы. Казачинские полянки. Красноярск. ГЦНТ: 1994 г.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1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Песни Сибири./ Сост. Л. Кондырев и А. Новиков. Ред. текста Е. Стюарт, ред. музыки В. Денбский. - Новосибирск: Огиз, 1945.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6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Поют дети./ Сост. Е.А. Краснопевцева. - М.: Сов. Россия, 1^89.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Пушкина С.И. Мы играем и поем: - М.: Школьная Пресса, 2001.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Растет, цветет черемуха: Сиб. народные песни в обраб. В. Бакке. - Красноярск: Аско, 1992.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26. Русские народные песни из репертуара фольклорного ансамбля "Карагод". - Красноярск, 1994.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2" w:val="left"/>
        </w:tabs>
        <w:bidi w:val="0"/>
        <w:spacing w:before="0" w:after="0" w:line="240" w:lineRule="auto"/>
        <w:ind w:left="2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Русская народная песня. Антология. Сост. С. Браз. М.: "Композитор", 1993.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92" w:val="left"/>
        </w:tabs>
        <w:bidi w:val="0"/>
        <w:spacing w:before="0" w:after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Русские народные протяжные песни: Антология./ Вступ. ст., Сост., Примеч. и библиогр.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И.И. Земцовского. - М.-М.: Музыка. 1966.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688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Сибирские народные песни./ Запись А. Новикова и В. Левашова. - Новосибирск, 1957.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Скопцов К. М. Ты воспой, жаворонушек. Красноярск. ГЦНТ: - 2002 г.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4" w:val="left"/>
        </w:tabs>
        <w:bidi w:val="0"/>
        <w:spacing w:before="0" w:after="2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Скопцов К.М. Песни земли Каратузской. Изд. «Буква». Красноярск. - 2002 г.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bookmarkStart w:id="16" w:name="bookmark1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Аудио записи этнографических исполнителей и коллективов</w:t>
      </w:r>
      <w:bookmarkEnd w:id="1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Антология. «Музыкальное творчество народов СССР», Музыкальный фольклор средней полосы России и Поволжья, «Фирма Мелодия», 1990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Антология. «Музыкальное творчество народов СССР», Русская народная музыка Севера и Сибири, ВТПО «Фирма Мелодия», 1990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Антология. «Музыкальное творчество народов СССР», Музыкальный фольклор западной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России, «Фирма Мелодия», 1990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«Антология народной музыки. Душа народа». «Фирма Мелодия», 2009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" w:right="0" w:firstLine="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Другие аудио и видеоматериалы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41" w:val="left"/>
        </w:tabs>
        <w:bidi w:val="0"/>
        <w:spacing w:before="0" w:after="0" w:line="240" w:lineRule="auto"/>
        <w:ind w:left="2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цикл видео фильмов «Мировая деревня» и «За околицей»;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41" w:val="left"/>
        </w:tabs>
        <w:bidi w:val="0"/>
        <w:spacing w:before="0" w:after="0" w:line="240" w:lineRule="auto"/>
        <w:ind w:left="2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телевизионные передачи из цикла «Странствия музыканта» ТМК «Россия-Культура»;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8" w:val="left"/>
        </w:tabs>
        <w:bidi w:val="0"/>
        <w:spacing w:before="0" w:after="0" w:line="240" w:lineRule="auto"/>
        <w:ind w:left="24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экспедиционные записи отечественных фольклористов: Гиляровой Н.П, Кабанова А.С., Красовского А.В., Медведевой В.Н., Мехнецова А.М., Пушкиной С.И., Щурова В.М.и др.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27" w:right="445" w:bottom="549" w:left="1228" w:header="399" w:footer="1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&g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&g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&gt;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harStyle13">
    <w:name w:val="Основной текст (4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Основной текст (5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Подпись к таблице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720" w:line="269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ind w:firstLine="460"/>
      <w:outlineLvl w:val="0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12">
    <w:name w:val="Основной текст (4)"/>
    <w:basedOn w:val="Normal"/>
    <w:link w:val="CharStyle1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auto"/>
      <w:spacing w:line="18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Подпись к таблице"/>
    <w:basedOn w:val="Normal"/>
    <w:link w:val="CharStyle2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