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nsPlusTitle"/>
              <w:widowControl w:val="1"/>
              <w:ind w:firstLine="0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19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октября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2016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№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220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установлении налога на имущество физических лиц на территории Тимашевского городского поселения Тимашевского района» </w:t>
            </w:r>
            <w:r>
              <w:rPr>
                <w:b w:val="0"/>
                <w:bCs w:val="0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</w:t>
      </w:r>
      <w:r>
        <w:rPr>
          <w:sz w:val="28"/>
          <w:szCs w:val="28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«Об установлении налога на имущество физических лиц на территории Тимашевского городского поселения Тимашевского района» внесен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главой Тимашевского городского поселения Тимашевского района и подготовлен отделом экономики и прогнозирования администрации Тимашевского городского поселения Тимашевского района в целях изменения ставок налога в отношении отдельных объектов налогообложения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29</w:t>
      </w:r>
      <w:r>
        <w:rPr>
          <w:rFonts w:ascii="Times New Roman" w:hAnsi="Times New Roman"/>
          <w:sz w:val="28"/>
          <w:szCs w:val="28"/>
          <w:rtl w:val="0"/>
          <w:lang w:val="ru-RU"/>
        </w:rPr>
        <w:t>.11.20</w:t>
      </w:r>
      <w:r>
        <w:rPr>
          <w:rFonts w:ascii="Times New Roman" w:hAnsi="Times New Roman"/>
          <w:sz w:val="28"/>
          <w:szCs w:val="28"/>
          <w:rtl w:val="0"/>
          <w:lang w:val="ru-RU"/>
        </w:rPr>
        <w:t>22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