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nsPlusNonformat"/>
        <w:jc w:val="center"/>
        <w:outlineLvl w:val="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ЗАКЛЮЧЕНИЕ</w:t>
      </w:r>
    </w:p>
    <w:p>
      <w:pPr>
        <w:pStyle w:val="ConsPlusNonformat"/>
        <w:jc w:val="center"/>
        <w:outlineLvl w:val="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tbl>
      <w:tblPr>
        <w:tblW w:w="985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854"/>
      </w:tblGrid>
      <w:tr>
        <w:tblPrEx>
          <w:shd w:val="clear" w:color="auto" w:fill="ced7e7"/>
        </w:tblPrEx>
        <w:trPr>
          <w:trHeight w:val="2548" w:hRule="atLeast"/>
        </w:trPr>
        <w:tc>
          <w:tcPr>
            <w:tcW w:type="dxa" w:w="98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ind w:firstLine="0"/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по результатам проведения антикоррупционной экспертизы проекта  нормативного правового акта –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постановления администрации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Тимашевского городского поселения Тимашевского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 муниципального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района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 Краснодарского края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«О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 подготовке проекта о внесении изменений в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решение Совета Тимашевского городского поселения Тимашевского района от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2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7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 мая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201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1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№ 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>148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 «Об утверждении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генерального плана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ru-RU"/>
              </w:rPr>
              <w:t xml:space="preserve">Тимашевского городского поселения Тимашевского района» </w:t>
            </w:r>
            <w:r>
              <w:rPr>
                <w:rFonts w:ascii="Times New Roman" w:cs="Times New Roman" w:hAnsi="Times New Roman" w:eastAsia="Times New Roman"/>
                <w:sz w:val="28"/>
                <w:szCs w:val="28"/>
                <w:shd w:val="nil" w:color="auto" w:fill="auto"/>
              </w:rPr>
            </w:r>
          </w:p>
        </w:tc>
      </w:tr>
    </w:tbl>
    <w:p>
      <w:pPr>
        <w:pStyle w:val="ConsPlusNonformat"/>
        <w:ind w:firstLine="0"/>
        <w:jc w:val="center"/>
        <w:outlineLvl w:val="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Обычный"/>
        <w:ind w:firstLine="708"/>
        <w:rPr>
          <w:sz w:val="28"/>
          <w:szCs w:val="28"/>
        </w:rPr>
      </w:pPr>
      <w:bookmarkStart w:name="sub_1101" w:id="0"/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Проект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постановления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внесен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отделом</w:t>
      </w:r>
      <w:bookmarkEnd w:id="0"/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архитектуры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градостроительства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земельных и имущественных отношений </w:t>
      </w:r>
      <w:bookmarkStart w:name="sub_222" w:id="1"/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соответствии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с требованиями Градостроительного кодекса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rPr>
          <w:rFonts w:ascii="Times New Roman" w:cs="Times New Roman" w:hAnsi="Times New Roman" w:eastAsia="Times New Roman"/>
          <w:sz w:val="28"/>
          <w:szCs w:val="28"/>
        </w:rPr>
      </w:pPr>
      <w:bookmarkEnd w:id="1"/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Проект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постановления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был размещен на официальном сайте Тимашевского городского поселения Тимашевского района в информационно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теле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коммуникационной сети «Интернет» для проведения независимой экспертизы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установленный срок от независимых экспертов заключения не поступали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ind w:firstLine="567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ходе антикоррупционной экспертизы коррупциогенные факторы в проекте муниципального нормативного правового акта не обнаружены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положения проекта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постановления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соответствуют требованиям законодательства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содержат внутренних противоречий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оформление представленного проекта соответствует правилам юридической техники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Порядок вступления в силу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постановления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соответствует </w:t>
      </w:r>
      <w:bookmarkStart w:name="sub_11012" w:id="2"/>
      <w:r>
        <w:rPr>
          <w:rFonts w:ascii="Times New Roman" w:hAnsi="Times New Roman" w:hint="default"/>
          <w:sz w:val="28"/>
          <w:szCs w:val="28"/>
          <w:rtl w:val="0"/>
          <w:lang w:val="ru-RU"/>
        </w:rPr>
        <w:t>стать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ru-RU"/>
        </w:rPr>
        <w:t>52, 53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Федерального закона от </w:t>
      </w:r>
      <w:r>
        <w:rPr>
          <w:rFonts w:ascii="Times New Roman" w:hAnsi="Times New Roman"/>
          <w:sz w:val="28"/>
          <w:szCs w:val="28"/>
          <w:rtl w:val="0"/>
          <w:lang w:val="ru-RU"/>
        </w:rPr>
        <w:t>20.03.2025 N 33-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ФЗ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ru-RU"/>
        </w:rPr>
        <w:t>"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8"/>
          <w:szCs w:val="28"/>
          <w:rtl w:val="0"/>
          <w:lang w:val="ru-RU"/>
        </w:rPr>
        <w:t>"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Обычный"/>
        <w:rPr>
          <w:rFonts w:ascii="Times New Roman" w:cs="Times New Roman" w:hAnsi="Times New Roman" w:eastAsia="Times New Roman"/>
          <w:sz w:val="28"/>
          <w:szCs w:val="28"/>
        </w:rPr>
      </w:pPr>
      <w:bookmarkEnd w:id="2"/>
    </w:p>
    <w:p>
      <w:pPr>
        <w:pStyle w:val="Обычный"/>
        <w:ind w:firstLine="0"/>
        <w:outlineLvl w:val="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Обычный"/>
        <w:ind w:firstLine="0"/>
        <w:outlineLvl w:val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ачальник юридического отдела</w:t>
      </w:r>
    </w:p>
    <w:p>
      <w:pPr>
        <w:pStyle w:val="Обычный"/>
        <w:ind w:firstLine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администрации Тимашевского</w:t>
      </w:r>
    </w:p>
    <w:p>
      <w:pPr>
        <w:pStyle w:val="Обычный"/>
        <w:ind w:firstLine="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городского поселения Тимашевского района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                                      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Кроква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                             </w:t>
      </w:r>
    </w:p>
    <w:p>
      <w:pPr>
        <w:pStyle w:val="Обычный"/>
        <w:ind w:firstLine="0"/>
        <w:jc w:val="righ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01.06.2026</w:t>
      </w:r>
    </w:p>
    <w:p>
      <w:pPr>
        <w:pStyle w:val="Обычный"/>
        <w:ind w:firstLine="0"/>
        <w:jc w:val="right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Обычный"/>
        <w:ind w:firstLine="0"/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            </w:t>
        <w:tab/>
        <w:t xml:space="preserve"> </w:t>
      </w:r>
    </w:p>
    <w:p>
      <w:pPr>
        <w:pStyle w:val="Обычный"/>
        <w:ind w:firstLine="0"/>
      </w:pPr>
      <w:r>
        <w:rPr>
          <w:rFonts w:ascii="Times New Roman" w:cs="Times New Roman" w:hAnsi="Times New Roman" w:eastAsia="Times New Roman"/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567" w:bottom="1134" w:left="170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ourier New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./нижн. кол.">
    <w:name w:val="Верхн./нижн. кол."/>
    <w:next w:val="Верхн./нижн. кол.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nsPlusNonformat">
    <w:name w:val="ConsPlusNonformat"/>
    <w:next w:val="ConsPlusNonforma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720"/>
      <w:jc w:val="both"/>
      <w:outlineLvl w:val="9"/>
    </w:pPr>
    <w:rPr>
      <w:rFonts w:ascii="Courier New" w:cs="Arial Unicode MS" w:hAnsi="Courier New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720"/>
      <w:jc w:val="both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