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36"/>
          <w:szCs w:val="36"/>
          <w:rtl w:val="0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1588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«Об утверждении Правил благоустройства территории Тимашевского городского поселения Тимашевского района»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Проект решения внесен главой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</w:rPr>
        <w:t>№</w:t>
      </w:r>
      <w:r>
        <w:rPr>
          <w:rFonts w:ascii="Times New Roman" w:hAnsi="Times New Roman"/>
          <w:sz w:val="28"/>
          <w:szCs w:val="28"/>
          <w:rtl w:val="0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городского поселения Тимашевского района                                  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19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05</w:t>
      </w:r>
      <w:r>
        <w:rPr>
          <w:rFonts w:ascii="Times New Roman" w:hAnsi="Times New Roman"/>
          <w:sz w:val="28"/>
          <w:szCs w:val="28"/>
          <w:rtl w:val="0"/>
        </w:rPr>
        <w:t>.20</w:t>
      </w:r>
      <w:r>
        <w:rPr>
          <w:rFonts w:ascii="Times New Roman" w:hAnsi="Times New Roman"/>
          <w:sz w:val="28"/>
          <w:szCs w:val="28"/>
          <w:rtl w:val="0"/>
          <w:lang w:val="ru-RU"/>
        </w:rPr>
        <w:t>22</w:t>
      </w:r>
      <w:r>
        <w:rPr>
          <w:rFonts w:ascii="Times New Roman" w:hAnsi="Times New Roman" w:hint="default"/>
          <w:sz w:val="28"/>
          <w:szCs w:val="28"/>
          <w:rtl w:val="0"/>
        </w:rPr>
        <w:t xml:space="preserve">                      </w:t>
      </w:r>
    </w:p>
    <w:p>
      <w:pPr>
        <w:pStyle w:val="По умолчанию"/>
        <w:bidi w:val="0"/>
        <w:ind w:left="0" w:right="0" w:firstLine="0"/>
        <w:jc w:val="right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         </w:t>
      </w:r>
    </w:p>
    <w:p>
      <w:pPr>
        <w:pStyle w:val="По умолчанию"/>
        <w:bidi w:val="0"/>
        <w:ind w:left="0" w:right="0" w:firstLine="0"/>
        <w:jc w:val="both"/>
        <w:rPr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