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 A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ЗАКЛЮЧЕНИЕ</w:t>
      </w:r>
    </w:p>
    <w:p>
      <w:pPr>
        <w:pStyle w:val="По умолчанию A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ru-RU"/>
        </w:rPr>
        <w:t> </w:t>
      </w:r>
    </w:p>
    <w:tbl>
      <w:tblPr>
        <w:tblW w:w="9620" w:type="dxa"/>
        <w:jc w:val="center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20"/>
      </w:tblGrid>
      <w:tr>
        <w:tblPrEx>
          <w:shd w:val="clear" w:color="auto" w:fill="cadfff"/>
        </w:tblPrEx>
        <w:trPr>
          <w:trHeight w:val="1908" w:hRule="atLeast"/>
        </w:trPr>
        <w:tc>
          <w:tcPr>
            <w:tcW w:type="dxa" w:w="9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по результатам проведения антикоррупционной экспертизы проекта нормативного правового акта – решения Совета Тимашевского городского поселения Тимашевского района «Об утверждении стоимости услуг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предоставляемых согласно гарантированному перечню услуг по погребению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оказываемых на территории Тимашевского городского поселения Тимашевского района»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далее – проект решения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По умолчанию A"/>
        <w:widowControl w:val="0"/>
        <w:ind w:left="2" w:hanging="2"/>
        <w:jc w:val="center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По умолчанию A"/>
        <w:ind w:firstLine="70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По умолчанию A"/>
        <w:ind w:firstLine="700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Проект решения Совета Тимашевского городского поселения Тимашевского района внесен главой Тимашевского городского поселения Тимашевского района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По умолчанию A"/>
        <w:ind w:firstLine="720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соответствии с пунктом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статьи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января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1996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года  №</w:t>
      </w:r>
      <w:r>
        <w:rPr>
          <w:rFonts w:ascii="Times New Roman" w:hAnsi="Times New Roman"/>
          <w:sz w:val="26"/>
          <w:szCs w:val="26"/>
          <w:rtl w:val="0"/>
          <w:lang w:val="ru-RU"/>
        </w:rPr>
        <w:t>8-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 погребении и похоронном деле» стоимость услуг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предоставляемых согласно гарантированному перечню услуг по погребению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также с органами государственной власти субъектов Российской Федерации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     </w:t>
      </w:r>
      <w:r>
        <w:rPr>
          <w:rFonts w:ascii="Times New Roman" w:cs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Проектом решения предлагается утвердить стоимость услуг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предоставляемых согласно гарантированному перечню услуг по погребению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оказываемых на территории Тимашевского городского поселения Тимашевского района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По умолчанию A"/>
        <w:ind w:firstLine="720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По умолчанию A"/>
        <w:ind w:firstLine="560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По умолчанию A"/>
        <w:ind w:firstLine="720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По умолчанию A"/>
        <w:ind w:firstLine="720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ru-RU"/>
        </w:rPr>
        <w:t> </w:t>
      </w:r>
    </w:p>
    <w:p>
      <w:pPr>
        <w:pStyle w:val="По умолчанию A"/>
        <w:ind w:firstLine="720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ru-RU"/>
        </w:rPr>
        <w:t> 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Начальник юридического отдела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городского поселения Тимашевского района                                                          Ю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Кроква</w:t>
      </w:r>
    </w:p>
    <w:p>
      <w:pPr>
        <w:pStyle w:val="По умолчанию A"/>
        <w:jc w:val="right"/>
      </w:pPr>
      <w:r>
        <w:rPr>
          <w:rFonts w:ascii="Times New Roman" w:hAnsi="Times New Roman"/>
          <w:sz w:val="26"/>
          <w:szCs w:val="26"/>
          <w:rtl w:val="0"/>
          <w:lang w:val="ru-RU"/>
        </w:rPr>
        <w:t>12</w:t>
      </w:r>
      <w:r>
        <w:rPr>
          <w:rFonts w:ascii="Times New Roman" w:hAnsi="Times New Roman"/>
          <w:sz w:val="26"/>
          <w:szCs w:val="26"/>
          <w:rtl w:val="0"/>
          <w:lang w:val="ru-RU"/>
        </w:rPr>
        <w:t>.02.202</w:t>
      </w:r>
      <w:r>
        <w:rPr>
          <w:rFonts w:ascii="Times New Roman" w:hAnsi="Times New Roman"/>
          <w:sz w:val="26"/>
          <w:szCs w:val="26"/>
          <w:rtl w:val="0"/>
          <w:lang w:val="ru-RU"/>
        </w:rPr>
        <w:t>4</w:t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134" w:header="709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Стиль таблицы 2 A">
    <w:name w:val="Стиль таблицы 2 A"/>
    <w:next w:val="Стиль таблицы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