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966" w:rsidRDefault="00CE6A0E" w:rsidP="00386C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по соблюдению требований</w:t>
      </w:r>
      <w:r w:rsidR="002F7E54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</w:p>
    <w:p w:rsidR="000D01C5" w:rsidRDefault="000D01C5" w:rsidP="000D01C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Административный регламент осуществления муниципального контроля в области торговой деятельности утвержден постановлением администрации Тимашевского городского поселения Тимашевского района от 15 ноября 2019 г. № 885 «Об утверждении административного регламента осуществления муниципального контроля в области торговой деятельности».</w:t>
      </w:r>
    </w:p>
    <w:p w:rsidR="00331FB1" w:rsidRDefault="00CE6A0E" w:rsidP="000D01C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контроль (надзор) направлен на предупрежде</w:t>
      </w:r>
      <w:r w:rsidR="00331FB1">
        <w:rPr>
          <w:rFonts w:ascii="Times New Roman" w:hAnsi="Times New Roman"/>
          <w:sz w:val="28"/>
          <w:szCs w:val="28"/>
        </w:rPr>
        <w:t>ние</w:t>
      </w:r>
      <w:r>
        <w:rPr>
          <w:rFonts w:ascii="Times New Roman" w:hAnsi="Times New Roman"/>
          <w:sz w:val="28"/>
          <w:szCs w:val="28"/>
        </w:rPr>
        <w:t>, выявление и пресечение нарушений юридическими лицами, индиви</w:t>
      </w:r>
      <w:r w:rsidR="00331FB1">
        <w:rPr>
          <w:rFonts w:ascii="Times New Roman" w:hAnsi="Times New Roman"/>
          <w:sz w:val="28"/>
          <w:szCs w:val="28"/>
        </w:rPr>
        <w:t xml:space="preserve">дуальными предпринимателями </w:t>
      </w:r>
      <w:r w:rsidR="00331FB1" w:rsidRPr="00464A78">
        <w:rPr>
          <w:rFonts w:ascii="Times New Roman" w:hAnsi="Times New Roman"/>
          <w:sz w:val="28"/>
          <w:szCs w:val="28"/>
        </w:rPr>
        <w:t>требований, установленных федеральными законами и принимаемыми в соответствии с ними иными нормативными правовыми актами Российской Федерации, законами Краснодарского края (далее - обязательные требования), а также требований</w:t>
      </w:r>
      <w:r w:rsidR="00331FB1">
        <w:rPr>
          <w:rFonts w:ascii="Times New Roman" w:hAnsi="Times New Roman"/>
          <w:sz w:val="28"/>
          <w:szCs w:val="28"/>
        </w:rPr>
        <w:t>,</w:t>
      </w:r>
      <w:r w:rsidR="00331FB1" w:rsidRPr="00464A78">
        <w:rPr>
          <w:rFonts w:ascii="Times New Roman" w:hAnsi="Times New Roman"/>
          <w:sz w:val="28"/>
          <w:szCs w:val="28"/>
        </w:rPr>
        <w:t xml:space="preserve"> установленных муниципальными правовыми актами </w:t>
      </w:r>
      <w:r w:rsidR="00331FB1">
        <w:rPr>
          <w:rFonts w:ascii="Times New Roman" w:hAnsi="Times New Roman"/>
          <w:sz w:val="28"/>
          <w:szCs w:val="28"/>
        </w:rPr>
        <w:t>Тимашевского городского</w:t>
      </w:r>
      <w:r w:rsidR="00331FB1" w:rsidRPr="00464A78">
        <w:rPr>
          <w:rFonts w:ascii="Times New Roman" w:hAnsi="Times New Roman"/>
          <w:sz w:val="28"/>
          <w:szCs w:val="28"/>
        </w:rPr>
        <w:t xml:space="preserve"> поселения Тимашевского района в области торговой деятельности в сферах: организации розничных рынков, организации и проведения розничных ярмарок, размещения нестационарных торговых объектов</w:t>
      </w:r>
      <w:r w:rsidR="000D01C5">
        <w:rPr>
          <w:rFonts w:ascii="Times New Roman" w:hAnsi="Times New Roman"/>
          <w:sz w:val="28"/>
          <w:szCs w:val="28"/>
        </w:rPr>
        <w:t>.</w:t>
      </w:r>
      <w:r w:rsidR="00331FB1" w:rsidRPr="00464A78">
        <w:rPr>
          <w:rFonts w:ascii="Times New Roman" w:hAnsi="Times New Roman"/>
          <w:sz w:val="28"/>
          <w:szCs w:val="28"/>
        </w:rPr>
        <w:t xml:space="preserve"> </w:t>
      </w:r>
    </w:p>
    <w:p w:rsidR="006A1D8A" w:rsidRDefault="006A1D8A" w:rsidP="000D01C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E05CB" w:rsidRPr="006A1D8A" w:rsidRDefault="003E05CB" w:rsidP="000D01C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A1D8A">
        <w:rPr>
          <w:rFonts w:ascii="Times New Roman" w:hAnsi="Times New Roman"/>
          <w:b/>
          <w:sz w:val="28"/>
          <w:szCs w:val="28"/>
        </w:rPr>
        <w:t>Рекомендации по размещени</w:t>
      </w:r>
      <w:r w:rsidR="005E4E78" w:rsidRPr="006A1D8A">
        <w:rPr>
          <w:rFonts w:ascii="Times New Roman" w:hAnsi="Times New Roman"/>
          <w:b/>
          <w:sz w:val="28"/>
          <w:szCs w:val="28"/>
        </w:rPr>
        <w:t>ю</w:t>
      </w:r>
      <w:r w:rsidRPr="006A1D8A">
        <w:rPr>
          <w:rFonts w:ascii="Times New Roman" w:hAnsi="Times New Roman"/>
          <w:b/>
          <w:sz w:val="28"/>
          <w:szCs w:val="28"/>
        </w:rPr>
        <w:t xml:space="preserve"> нестационарных торговых объектов.</w:t>
      </w:r>
    </w:p>
    <w:p w:rsidR="002E64A8" w:rsidRDefault="001F16BA" w:rsidP="002E64A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774E04">
        <w:rPr>
          <w:rFonts w:ascii="Times New Roman" w:hAnsi="Times New Roman"/>
          <w:sz w:val="28"/>
        </w:rPr>
        <w:t>Размещение нестационарных торговых объектов на территории Тимашевского городского поселения Тимашевского района производится на основании схемы размещения нестационарных торговых объектов, утверждаемой администраци</w:t>
      </w:r>
      <w:r>
        <w:rPr>
          <w:rFonts w:ascii="Times New Roman" w:hAnsi="Times New Roman"/>
          <w:sz w:val="28"/>
        </w:rPr>
        <w:t>ей</w:t>
      </w:r>
      <w:r w:rsidRPr="00774E04">
        <w:rPr>
          <w:rFonts w:ascii="Times New Roman" w:hAnsi="Times New Roman"/>
          <w:sz w:val="28"/>
        </w:rPr>
        <w:t xml:space="preserve"> муниципального образования Тимашевский</w:t>
      </w:r>
      <w:r>
        <w:rPr>
          <w:rFonts w:ascii="Times New Roman" w:hAnsi="Times New Roman"/>
          <w:sz w:val="28"/>
        </w:rPr>
        <w:t xml:space="preserve"> район,</w:t>
      </w:r>
      <w:r w:rsidRPr="00774E04">
        <w:rPr>
          <w:rFonts w:ascii="Times New Roman" w:hAnsi="Times New Roman"/>
          <w:sz w:val="28"/>
        </w:rPr>
        <w:t xml:space="preserve"> в соответствии с Федеральным</w:t>
      </w:r>
      <w:r>
        <w:rPr>
          <w:rFonts w:ascii="Times New Roman" w:hAnsi="Times New Roman"/>
          <w:sz w:val="28"/>
        </w:rPr>
        <w:t xml:space="preserve"> законом от 28 декабря 2009 г.</w:t>
      </w:r>
      <w:r w:rsidRPr="00774E04">
        <w:rPr>
          <w:rFonts w:ascii="Times New Roman" w:hAnsi="Times New Roman"/>
          <w:sz w:val="28"/>
        </w:rPr>
        <w:t xml:space="preserve"> № 381-ФЗ «Об основах государственного регулирования торговой деятел</w:t>
      </w:r>
      <w:r>
        <w:rPr>
          <w:rFonts w:ascii="Times New Roman" w:hAnsi="Times New Roman"/>
          <w:sz w:val="28"/>
        </w:rPr>
        <w:t xml:space="preserve">ьности в  Российской Федерации» и </w:t>
      </w:r>
      <w:r w:rsidRPr="00774E04">
        <w:rPr>
          <w:rFonts w:ascii="Times New Roman" w:hAnsi="Times New Roman"/>
          <w:sz w:val="28"/>
        </w:rPr>
        <w:t xml:space="preserve"> Законом Краснодарского края от </w:t>
      </w:r>
      <w:r>
        <w:rPr>
          <w:rFonts w:ascii="Times New Roman" w:hAnsi="Times New Roman"/>
          <w:sz w:val="28"/>
        </w:rPr>
        <w:t>31  мая 2005 г.     № 879-КЗ</w:t>
      </w:r>
      <w:r w:rsidRPr="00774E04">
        <w:rPr>
          <w:rFonts w:ascii="Times New Roman" w:hAnsi="Times New Roman"/>
          <w:sz w:val="28"/>
        </w:rPr>
        <w:t xml:space="preserve"> «О государственной политике Краснодарского края в сфере торговой деятельности</w:t>
      </w:r>
      <w:r>
        <w:rPr>
          <w:rFonts w:ascii="Times New Roman" w:hAnsi="Times New Roman"/>
          <w:sz w:val="28"/>
        </w:rPr>
        <w:t>»,</w:t>
      </w:r>
      <w:r w:rsidR="00386CDB">
        <w:rPr>
          <w:rFonts w:ascii="Times New Roman" w:hAnsi="Times New Roman"/>
          <w:sz w:val="28"/>
          <w:szCs w:val="28"/>
        </w:rPr>
        <w:t xml:space="preserve"> на конкурсной основе (постановление администрации Тимашевского городского поселения Тимашевского рай</w:t>
      </w:r>
      <w:r>
        <w:rPr>
          <w:rFonts w:ascii="Times New Roman" w:hAnsi="Times New Roman"/>
          <w:sz w:val="28"/>
          <w:szCs w:val="28"/>
        </w:rPr>
        <w:t xml:space="preserve">она от 24 октября 2019 г. № 828 </w:t>
      </w:r>
      <w:r w:rsidR="00386CDB">
        <w:rPr>
          <w:rFonts w:ascii="Times New Roman" w:hAnsi="Times New Roman"/>
          <w:sz w:val="28"/>
          <w:szCs w:val="28"/>
        </w:rPr>
        <w:t>«О размещении нестационарных торговых объектов на территории Тимашевского городского поселения Тимашевского района».  При размещении нестационарных торговых объектов (НТО) юридическое лицо или индивидуальный предприниматель заключает с администрацией Тимашевского городского поселения Тимашевского района</w:t>
      </w:r>
      <w:r w:rsidR="002E64A8">
        <w:rPr>
          <w:rFonts w:ascii="Times New Roman" w:hAnsi="Times New Roman"/>
          <w:sz w:val="28"/>
          <w:szCs w:val="28"/>
        </w:rPr>
        <w:t xml:space="preserve"> договор на размещение НТО. Соблюдение условий договора является обязательным, а именно: место размещения НТО, его тип, специализацию, период размещения, а также </w:t>
      </w:r>
      <w:r w:rsidR="002E64A8">
        <w:rPr>
          <w:rFonts w:ascii="Times New Roman" w:eastAsia="Times New Roman" w:hAnsi="Times New Roman"/>
          <w:sz w:val="28"/>
          <w:szCs w:val="24"/>
        </w:rPr>
        <w:t>другие</w:t>
      </w:r>
      <w:r w:rsidR="002E64A8" w:rsidRPr="001D6ADF">
        <w:rPr>
          <w:rFonts w:ascii="Times New Roman" w:eastAsia="Times New Roman" w:hAnsi="Times New Roman"/>
          <w:sz w:val="28"/>
          <w:szCs w:val="24"/>
        </w:rPr>
        <w:t xml:space="preserve"> условия </w:t>
      </w:r>
      <w:r w:rsidR="002E64A8">
        <w:rPr>
          <w:rFonts w:ascii="Times New Roman" w:eastAsia="Times New Roman" w:hAnsi="Times New Roman"/>
          <w:sz w:val="28"/>
          <w:szCs w:val="24"/>
        </w:rPr>
        <w:t>д</w:t>
      </w:r>
      <w:r w:rsidR="002E64A8" w:rsidRPr="001D6ADF">
        <w:rPr>
          <w:rFonts w:ascii="Times New Roman" w:eastAsia="Times New Roman" w:hAnsi="Times New Roman"/>
          <w:sz w:val="28"/>
          <w:szCs w:val="24"/>
        </w:rPr>
        <w:t>оговора и требования действующего законодательства Российской Федерации, в том числе требования Правил благоустройств</w:t>
      </w:r>
      <w:r w:rsidR="002E64A8">
        <w:rPr>
          <w:rFonts w:ascii="Times New Roman" w:eastAsia="Times New Roman" w:hAnsi="Times New Roman"/>
          <w:sz w:val="28"/>
          <w:szCs w:val="24"/>
        </w:rPr>
        <w:t>а</w:t>
      </w:r>
      <w:r w:rsidR="002E64A8" w:rsidRPr="001D6ADF">
        <w:rPr>
          <w:rFonts w:ascii="Times New Roman" w:eastAsia="Times New Roman" w:hAnsi="Times New Roman"/>
          <w:sz w:val="28"/>
          <w:szCs w:val="24"/>
        </w:rPr>
        <w:t xml:space="preserve"> территор</w:t>
      </w:r>
      <w:r w:rsidR="002E64A8">
        <w:rPr>
          <w:rFonts w:ascii="Times New Roman" w:eastAsia="Times New Roman" w:hAnsi="Times New Roman"/>
          <w:sz w:val="28"/>
          <w:szCs w:val="24"/>
        </w:rPr>
        <w:t>ии Тимашевского городского поселения Тимашевского района.</w:t>
      </w:r>
      <w:r w:rsidR="00DF0574">
        <w:rPr>
          <w:rFonts w:ascii="Times New Roman" w:eastAsia="Times New Roman" w:hAnsi="Times New Roman"/>
          <w:sz w:val="28"/>
          <w:szCs w:val="24"/>
        </w:rPr>
        <w:t xml:space="preserve"> Запрещается переоборудовать конструкцию НТО, увеличивать </w:t>
      </w:r>
      <w:r w:rsidR="00A21B3D">
        <w:rPr>
          <w:rFonts w:ascii="Times New Roman" w:eastAsia="Times New Roman" w:hAnsi="Times New Roman"/>
          <w:sz w:val="28"/>
          <w:szCs w:val="24"/>
        </w:rPr>
        <w:t xml:space="preserve">его </w:t>
      </w:r>
      <w:r w:rsidR="00DF0574">
        <w:rPr>
          <w:rFonts w:ascii="Times New Roman" w:eastAsia="Times New Roman" w:hAnsi="Times New Roman"/>
          <w:sz w:val="28"/>
          <w:szCs w:val="24"/>
        </w:rPr>
        <w:t xml:space="preserve">площадь и размеры, организовывать фундамент, нарушать правила благоустройства территории. Эксплуатация и техническая оснащенность должны отвечать санитарным,  </w:t>
      </w:r>
      <w:r w:rsidR="00DF0574">
        <w:rPr>
          <w:rFonts w:ascii="Times New Roman" w:eastAsia="Times New Roman" w:hAnsi="Times New Roman"/>
          <w:sz w:val="28"/>
          <w:szCs w:val="24"/>
        </w:rPr>
        <w:lastRenderedPageBreak/>
        <w:t xml:space="preserve">противопожарным, экологическим правилам, правилам продажи отдельных видов товаров, соответствовать требованиям жизни и здоровья людей, обеспечивать условия труда и правила гигиены работников. </w:t>
      </w:r>
    </w:p>
    <w:p w:rsidR="003E05CB" w:rsidRDefault="003E05CB" w:rsidP="002E64A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</w:p>
    <w:p w:rsidR="003E05CB" w:rsidRPr="006A1D8A" w:rsidRDefault="003E05CB" w:rsidP="002E64A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22272F"/>
          <w:sz w:val="28"/>
          <w:szCs w:val="28"/>
          <w:shd w:val="clear" w:color="auto" w:fill="FFFFFF"/>
        </w:rPr>
      </w:pPr>
      <w:r w:rsidRPr="006A1D8A">
        <w:rPr>
          <w:rFonts w:ascii="Times New Roman" w:hAnsi="Times New Roman"/>
          <w:b/>
          <w:color w:val="22272F"/>
          <w:sz w:val="28"/>
          <w:szCs w:val="28"/>
          <w:shd w:val="clear" w:color="auto" w:fill="FFFFFF"/>
        </w:rPr>
        <w:t>Рек</w:t>
      </w:r>
      <w:r w:rsidR="001F16BA" w:rsidRPr="006A1D8A">
        <w:rPr>
          <w:rFonts w:ascii="Times New Roman" w:hAnsi="Times New Roman"/>
          <w:b/>
          <w:color w:val="22272F"/>
          <w:sz w:val="28"/>
          <w:szCs w:val="28"/>
          <w:shd w:val="clear" w:color="auto" w:fill="FFFFFF"/>
        </w:rPr>
        <w:t>омендации по организации рынков и ярмарок.</w:t>
      </w:r>
    </w:p>
    <w:p w:rsidR="001F16BA" w:rsidRDefault="001F16BA" w:rsidP="001F16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Организация рынков и ярмарок на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DF057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производится на основании: </w:t>
      </w:r>
    </w:p>
    <w:p w:rsidR="001F16BA" w:rsidRPr="000561B3" w:rsidRDefault="001F16BA" w:rsidP="001F16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Федеральн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ого</w:t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закон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а</w:t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от 30 декабря 2006 г.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№ 271-ФЗ</w:t>
      </w:r>
      <w:r w:rsidRPr="000561B3">
        <w:rPr>
          <w:rFonts w:ascii="Times New Roman" w:hAnsi="Times New Roman"/>
          <w:color w:val="22272F"/>
          <w:sz w:val="28"/>
          <w:szCs w:val="28"/>
        </w:rPr>
        <w:br/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"О розничных рынках и о внесении изменений в Трудовой кодекс Российской Федерации"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;</w:t>
      </w:r>
    </w:p>
    <w:p w:rsidR="001F16BA" w:rsidRPr="000561B3" w:rsidRDefault="001F16BA" w:rsidP="001F16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Федеральн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ого</w:t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закон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а</w:t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от 28 декабря 2009 г. 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№ 381-ФЗ</w:t>
      </w:r>
      <w:r w:rsidRPr="000561B3">
        <w:rPr>
          <w:rFonts w:ascii="Times New Roman" w:hAnsi="Times New Roman"/>
          <w:color w:val="22272F"/>
          <w:sz w:val="28"/>
          <w:szCs w:val="28"/>
        </w:rPr>
        <w:br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Об основах государственного регулирования торговой деятельности в Российской Федерации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»;</w:t>
      </w:r>
    </w:p>
    <w:p w:rsidR="001F16BA" w:rsidRPr="000561B3" w:rsidRDefault="001F16BA" w:rsidP="001F16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Постановления Правительства РФ от 10 марта 2007 г.</w:t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№ 148</w:t>
      </w:r>
      <w:r w:rsidRPr="000561B3">
        <w:rPr>
          <w:rFonts w:ascii="Times New Roman" w:hAnsi="Times New Roman"/>
          <w:color w:val="22272F"/>
          <w:sz w:val="28"/>
          <w:szCs w:val="28"/>
        </w:rPr>
        <w:br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Об утверждении Правил выдачи разрешений на право организации розничного рынка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»;</w:t>
      </w:r>
    </w:p>
    <w:p w:rsidR="001F16BA" w:rsidRDefault="001F16BA" w:rsidP="001F16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DF057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Закон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а</w:t>
      </w:r>
      <w:r w:rsidRPr="00DF057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Краснодарского края от 1 марта 2011 г. 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№ 2195-КЗ</w:t>
      </w:r>
      <w:r w:rsidRPr="00DF0574">
        <w:rPr>
          <w:rFonts w:ascii="Times New Roman" w:hAnsi="Times New Roman"/>
          <w:color w:val="22272F"/>
          <w:sz w:val="28"/>
          <w:szCs w:val="28"/>
        </w:rPr>
        <w:br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Pr="00DF057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Об организации деятельности розничных рынков, ярмарок и агропромышленных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 w:rsidRPr="00DF057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выставок-ярмарок на территории Краснодарского края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».</w:t>
      </w:r>
    </w:p>
    <w:p w:rsidR="003E05CB" w:rsidRDefault="003E05CB" w:rsidP="002E64A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3E05C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Рынок может быть организован юридическим лицом, которому принадлежат объект или объекты недвижимости, расположенные на территории, в пределах которой предполагается организация рынка, на основании разрешения, выданного администрацией соответствующего муниципального образования Краснодарского края (городского округа, поселения).</w:t>
      </w:r>
      <w:r w:rsidR="001F16BA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Постановлением администрации Тимашевского городского поселения Тимашевского района от 9 июля 2019 г. № 514 утвержден административный регламент предоставления муниципальной услуги «Выдача разрешения на право организации розничного рынка»</w:t>
      </w:r>
      <w:r w:rsidR="001A022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.</w:t>
      </w:r>
    </w:p>
    <w:p w:rsidR="005238BE" w:rsidRPr="005238BE" w:rsidRDefault="005238BE" w:rsidP="005238BE">
      <w:pPr>
        <w:pStyle w:val="s15"/>
        <w:spacing w:before="0" w:beforeAutospacing="0" w:after="0" w:afterAutospacing="0"/>
        <w:ind w:firstLine="708"/>
        <w:jc w:val="both"/>
        <w:rPr>
          <w:b/>
          <w:bCs/>
          <w:color w:val="22272F"/>
          <w:sz w:val="28"/>
          <w:szCs w:val="28"/>
        </w:rPr>
      </w:pPr>
      <w:r w:rsidRPr="005238BE">
        <w:rPr>
          <w:bCs/>
          <w:color w:val="22272F"/>
          <w:sz w:val="28"/>
          <w:szCs w:val="28"/>
        </w:rPr>
        <w:t>Требования к оборудованию рынка (</w:t>
      </w:r>
      <w:r w:rsidR="005E4E78">
        <w:rPr>
          <w:bCs/>
          <w:color w:val="22272F"/>
          <w:sz w:val="28"/>
          <w:szCs w:val="28"/>
        </w:rPr>
        <w:t xml:space="preserve">№ </w:t>
      </w:r>
      <w:r w:rsidRPr="005238BE">
        <w:rPr>
          <w:bCs/>
          <w:color w:val="22272F"/>
          <w:sz w:val="28"/>
          <w:szCs w:val="28"/>
        </w:rPr>
        <w:t>271-ФЗ</w:t>
      </w:r>
      <w:r w:rsidRPr="005238BE">
        <w:rPr>
          <w:b/>
          <w:bCs/>
          <w:color w:val="22272F"/>
          <w:sz w:val="28"/>
          <w:szCs w:val="28"/>
        </w:rPr>
        <w:t xml:space="preserve"> </w:t>
      </w:r>
      <w:r w:rsidRPr="005238BE">
        <w:rPr>
          <w:color w:val="22272F"/>
          <w:sz w:val="28"/>
          <w:szCs w:val="28"/>
          <w:shd w:val="clear" w:color="auto" w:fill="FFFFFF"/>
        </w:rPr>
        <w:t>от 30 декабря 2006 г.)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1. Оборудование рынка осуществляется управляющей рынком компанией.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2. На рынке должны быть: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1) оборудованы торговые места в соответствии со схемой их размещения, административно-хозяйственные помещения и места общего пользования;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2) организована обособленная от торговых мест стоянка для автотранспортных средств лиц, с которыми заключены договоры о предоставлении торговых мест, продавцов и покупателей;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3) оборудованы места для размещения средств пожаротушения и оповещения граждан о случаях возникновения аварийных или чрезвычайных ситуаций;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4) оборудовано доступное для обозрения место, на котором размещаются: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lastRenderedPageBreak/>
        <w:t>а) информация, содержащая схему размещения на рынке торговых мест;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б) схема эвакуации при возникновении аварийных или чрезвычайных ситуаций;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в) информация о правилах привлечения к трудовой деятельности в Российской Федерации иностранных граждан и лиц без гражданства (в том числе иностранных работников) и об ответственности за нарушение этих правил;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г) перечень отдельных категорий граждан, которым предоставлено право внеочередного обслуживания на рынке;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д) информация о порядке и об условиях предоставления торговых мест, в том числе о размере платы за предоставление торгового места;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е) информация о наличии свободных торговых мест и об их назначении, а также о сроках прекращения действия договоров о предоставлении торговых мест;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ж) номер или номера телефонов руководителя управляющей рынком компании;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з) информация, предусмотренная </w:t>
      </w:r>
      <w:hyperlink r:id="rId7" w:anchor="/document/10106035/entry/0" w:history="1">
        <w:r w:rsidRPr="006A1D8A">
          <w:rPr>
            <w:rStyle w:val="a5"/>
            <w:color w:val="auto"/>
            <w:sz w:val="28"/>
            <w:szCs w:val="28"/>
            <w:u w:val="none"/>
          </w:rPr>
          <w:t>законодательством</w:t>
        </w:r>
      </w:hyperlink>
      <w:r w:rsidRPr="005238BE">
        <w:rPr>
          <w:color w:val="22272F"/>
          <w:sz w:val="28"/>
          <w:szCs w:val="28"/>
        </w:rPr>
        <w:t> Российской Федерации о защите прав потребителей;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и) обеспечивающие связь с соответствующими контрольными и надзорными органами, а также с соответствующими органами государственной власти субъектов Российской Федерации, органами местного самоуправления номера телефонов (номера телефонов "горячей линии") для обращений лиц, с которыми заключены договоры о предоставлении торговых мест, продавцов и покупателей.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3. При входе на рынок должна быть размещена вывеска, оформленная на русском языке и при необходимости на других языках народов Российской Федерации, с указанием типа рынка, его наименования, режима его работы, наименования управляющей рынком компании.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4. В случае осуществления деятельности по продаже пищевых продуктов животного и (или) растительного происхождения на рынке должна быть размещена и оборудована лаборатория ветеринарно-санитарной экспертизы.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5. В случае осуществления деятельности по продаже товаров (выполнению работ, оказанию услуг) с использованием средств измерений (весов, гирь, мерных емкостей, метров и других) на рынке в доступном месте должны быть установлены соответствующие метрологическим правилам и нормам измерительные приборы в целях проверки покупателями правильности цены, меры, веса приобретенных товаров (работ, услуг).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6. По требованию органов внутренних дел, а также контрольных и надзорных органов их сотрудникам для исполнения возложенных на них обязанностей должны быть предоставлены на рынке помещения на постоянной или временной основе.</w:t>
      </w:r>
    </w:p>
    <w:p w:rsidR="005238BE" w:rsidRPr="003E05CB" w:rsidRDefault="005238BE" w:rsidP="002E64A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</w:p>
    <w:p w:rsidR="00665F6C" w:rsidRDefault="00665F6C" w:rsidP="002E64A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lastRenderedPageBreak/>
        <w:t xml:space="preserve">Организатором ярмарок могут быть юридические лица и индивидуальные предприниматели. </w:t>
      </w:r>
    </w:p>
    <w:p w:rsidR="000561B3" w:rsidRPr="00665F6C" w:rsidRDefault="00665F6C" w:rsidP="002E64A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5F6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Организатор ярмарки, выставки-ярмарки разрабатывает и утверждает план мероприятий по организации ярмарки, выставки-ярмарки и продажи товаров (выполнения работ, оказания услуг) на ней, а также определяет режим работы ярмарки, выставки-ярмарки, порядок организации ярмарки, выставки-ярмарки, порядок предоставления торговых мест на ярмарке, выставке-ярмарке для продажи товаров (выполнения работ, оказания услуг).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Ярмарки, выставки-ярмарки проводятся как в стационарных помещениях, так и на открытых площадках, позволяющих обеспечить: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1) размещение торговых мест на ярмарке, выставке-ярмарке с соблюдением норм и правил пожарной безопасности, охраны общественного порядка, санитарно-эпидемиологического благополучия населения;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2) надлежащее санитарно-техническое состояние торговых мест на ярмарке, выставке-ярмарке.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3) доступность торговых мест на ярмарке, выставке-ярмарке для инвалидов в соответствии с законодательством Российской Федерации.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4) продажу товаров (выполнение работ, оказание услуг) на ярмарочной площадке, оборудованной подъездами для погрузочно-разгрузочных работ, отвечающими одновременно следующим условиям: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а) подъезды для погрузочно-разгрузочных работ должны обеспечивать безопасный проезд транспортных средств к местам разгрузки товаров;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б) подъезды для погрузочно-разгрузочных работ не должны быть загромождены грузами и мусором, должны своевременно очищаться от снега и льда;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в) подъезды для погрузочно-разгрузочных работ должны быть освещены в темное время суток.</w:t>
      </w:r>
    </w:p>
    <w:p w:rsidR="00CE6A0E" w:rsidRPr="00CE6A0E" w:rsidRDefault="00CE6A0E">
      <w:pPr>
        <w:rPr>
          <w:rFonts w:ascii="Times New Roman" w:hAnsi="Times New Roman" w:cs="Times New Roman"/>
          <w:sz w:val="28"/>
          <w:szCs w:val="28"/>
        </w:rPr>
      </w:pPr>
    </w:p>
    <w:sectPr w:rsidR="00CE6A0E" w:rsidRPr="00CE6A0E" w:rsidSect="005E4E7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A11" w:rsidRDefault="001E3A11" w:rsidP="005E4E78">
      <w:pPr>
        <w:spacing w:after="0" w:line="240" w:lineRule="auto"/>
      </w:pPr>
      <w:r>
        <w:separator/>
      </w:r>
    </w:p>
  </w:endnote>
  <w:endnote w:type="continuationSeparator" w:id="1">
    <w:p w:rsidR="001E3A11" w:rsidRDefault="001E3A11" w:rsidP="005E4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A11" w:rsidRDefault="001E3A11" w:rsidP="005E4E78">
      <w:pPr>
        <w:spacing w:after="0" w:line="240" w:lineRule="auto"/>
      </w:pPr>
      <w:r>
        <w:separator/>
      </w:r>
    </w:p>
  </w:footnote>
  <w:footnote w:type="continuationSeparator" w:id="1">
    <w:p w:rsidR="001E3A11" w:rsidRDefault="001E3A11" w:rsidP="005E4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42100"/>
      <w:docPartObj>
        <w:docPartGallery w:val="Page Numbers (Top of Page)"/>
        <w:docPartUnique/>
      </w:docPartObj>
    </w:sdtPr>
    <w:sdtContent>
      <w:p w:rsidR="005E4E78" w:rsidRDefault="00422D24">
        <w:pPr>
          <w:pStyle w:val="a6"/>
          <w:jc w:val="center"/>
        </w:pPr>
        <w:fldSimple w:instr=" PAGE   \* MERGEFORMAT ">
          <w:r w:rsidR="006A1D8A">
            <w:rPr>
              <w:noProof/>
            </w:rPr>
            <w:t>2</w:t>
          </w:r>
        </w:fldSimple>
      </w:p>
    </w:sdtContent>
  </w:sdt>
  <w:p w:rsidR="005E4E78" w:rsidRDefault="005E4E7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D4559"/>
    <w:multiLevelType w:val="multilevel"/>
    <w:tmpl w:val="BAF4AC3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6A0E"/>
    <w:rsid w:val="000561B3"/>
    <w:rsid w:val="000D01C5"/>
    <w:rsid w:val="000F6A28"/>
    <w:rsid w:val="001A022F"/>
    <w:rsid w:val="001A4ED2"/>
    <w:rsid w:val="001E3A11"/>
    <w:rsid w:val="001F16BA"/>
    <w:rsid w:val="002E64A8"/>
    <w:rsid w:val="002F7E54"/>
    <w:rsid w:val="00331FB1"/>
    <w:rsid w:val="00386CDB"/>
    <w:rsid w:val="003E05CB"/>
    <w:rsid w:val="00422D24"/>
    <w:rsid w:val="005238BE"/>
    <w:rsid w:val="0053289B"/>
    <w:rsid w:val="005E4E78"/>
    <w:rsid w:val="005F3966"/>
    <w:rsid w:val="00665F6C"/>
    <w:rsid w:val="006A1D8A"/>
    <w:rsid w:val="00A21B3D"/>
    <w:rsid w:val="00CE6A0E"/>
    <w:rsid w:val="00D708C9"/>
    <w:rsid w:val="00DF0574"/>
    <w:rsid w:val="00E53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FB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Emphasis"/>
    <w:basedOn w:val="a0"/>
    <w:uiPriority w:val="20"/>
    <w:qFormat/>
    <w:rsid w:val="00DF0574"/>
    <w:rPr>
      <w:i/>
      <w:iCs/>
    </w:rPr>
  </w:style>
  <w:style w:type="paragraph" w:customStyle="1" w:styleId="s1">
    <w:name w:val="s_1"/>
    <w:basedOn w:val="a"/>
    <w:rsid w:val="000F6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0F6A28"/>
    <w:rPr>
      <w:color w:val="0000FF"/>
      <w:u w:val="single"/>
    </w:rPr>
  </w:style>
  <w:style w:type="paragraph" w:customStyle="1" w:styleId="s22">
    <w:name w:val="s_22"/>
    <w:basedOn w:val="a"/>
    <w:rsid w:val="000F6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5">
    <w:name w:val="s_15"/>
    <w:basedOn w:val="a"/>
    <w:rsid w:val="00523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5238BE"/>
  </w:style>
  <w:style w:type="paragraph" w:customStyle="1" w:styleId="s9">
    <w:name w:val="s_9"/>
    <w:basedOn w:val="a"/>
    <w:rsid w:val="00523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E4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4E78"/>
  </w:style>
  <w:style w:type="paragraph" w:styleId="a8">
    <w:name w:val="footer"/>
    <w:basedOn w:val="a"/>
    <w:link w:val="a9"/>
    <w:uiPriority w:val="99"/>
    <w:semiHidden/>
    <w:unhideWhenUsed/>
    <w:rsid w:val="005E4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E4E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47286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0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89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30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76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80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3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1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727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41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97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1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6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1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83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90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00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8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32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9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32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71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17</cp:revision>
  <cp:lastPrinted>2020-07-08T13:02:00Z</cp:lastPrinted>
  <dcterms:created xsi:type="dcterms:W3CDTF">2020-07-07T11:26:00Z</dcterms:created>
  <dcterms:modified xsi:type="dcterms:W3CDTF">2020-07-09T06:24:00Z</dcterms:modified>
</cp:coreProperties>
</file>