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2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Title"/>
              <w:widowControl w:val="1"/>
              <w:ind w:firstLine="0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«Об утверждении условий приватизации муниципального имущества Тимашевского городского поселения Тимашевского муниципального района Краснодарского края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b w:val="0"/>
                <w:bCs w:val="0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Прижатый влево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Совета Тимашевского городского поселени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 утверждении условий приватизации муниципального имущества Тимашевского городского поселения Тимашевского муниципального района Краснодарского края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внесен 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Порядок вступления в силу решения соответствует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Обычный"/>
        <w:ind w:firstLine="0"/>
        <w:jc w:val="right"/>
      </w:pPr>
      <w:r>
        <w:rPr>
          <w:rFonts w:ascii="Times New Roman" w:hAnsi="Times New Roman"/>
          <w:sz w:val="28"/>
          <w:szCs w:val="28"/>
          <w:rtl w:val="0"/>
          <w:lang w:val="ru-RU"/>
        </w:rPr>
        <w:t>03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12</w:t>
      </w:r>
      <w:r>
        <w:rPr>
          <w:rFonts w:ascii="Times New Roman" w:hAnsi="Times New Roman"/>
          <w:sz w:val="28"/>
          <w:szCs w:val="28"/>
          <w:rtl w:val="0"/>
          <w:lang w:val="ru-RU"/>
        </w:rPr>
        <w:t>.20</w:t>
      </w:r>
      <w:r>
        <w:rPr>
          <w:rFonts w:ascii="Times New Roman" w:hAnsi="Times New Roman"/>
          <w:sz w:val="28"/>
          <w:szCs w:val="28"/>
          <w:rtl w:val="0"/>
          <w:lang w:val="ru-RU"/>
        </w:rPr>
        <w:t>25</w:t>
      </w: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Title">
    <w:name w:val="ConsPlusTitle"/>
    <w:next w:val="ConsPlus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рижатый влево">
    <w:name w:val="Прижатый влево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