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nsPlusNonformat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ЗАКЛЮЧЕНИЕ</w:t>
      </w:r>
    </w:p>
    <w:p>
      <w:pPr>
        <w:pStyle w:val="ConsPlusNonformat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tbl>
      <w:tblPr>
        <w:tblW w:w="9854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854"/>
      </w:tblGrid>
      <w:tr>
        <w:tblPrEx>
          <w:shd w:val="clear" w:color="auto" w:fill="ced7e7"/>
        </w:tblPrEx>
        <w:trPr>
          <w:trHeight w:val="2548" w:hRule="atLeast"/>
        </w:trPr>
        <w:tc>
          <w:tcPr>
            <w:tcW w:type="dxa" w:w="98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Обычный"/>
              <w:ind w:firstLine="0"/>
            </w:pP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по результатам проведения антикоррупционной экспертизы проекта  муниципального нормативного правового акта –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решения Совета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Тимашевского городского поселения Тимашевског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о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 района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«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О внесении изменений в решение Совета Тимашевского городского поселения Тимашевского района от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2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июля 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2010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г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№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76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«Об утверждении Положения о назначении пенсии за выслугу лет лицам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замещавшим муниципальные должности и должности муниципальной службы в Тимашевском городском поселении</w:t>
            </w:r>
            <w:r>
              <w:rPr>
                <w:rFonts w:ascii="Times New Roman" w:hAnsi="Times New Roman"/>
                <w:b w:val="1"/>
                <w:bCs w:val="1"/>
                <w:sz w:val="28"/>
                <w:szCs w:val="28"/>
                <w:rtl w:val="0"/>
                <w:lang w:val="ru-RU"/>
              </w:rPr>
              <w:t xml:space="preserve"> </w:t>
            </w:r>
            <w:r>
              <w:rPr>
                <w:rFonts w:ascii="Times New Roman" w:hAnsi="Times New Roman" w:hint="default"/>
                <w:b w:val="1"/>
                <w:bCs w:val="1"/>
                <w:sz w:val="28"/>
                <w:szCs w:val="28"/>
                <w:rtl w:val="0"/>
                <w:lang w:val="ru-RU"/>
              </w:rPr>
              <w:t>Тимашевского района»</w:t>
            </w:r>
          </w:p>
        </w:tc>
      </w:tr>
    </w:tbl>
    <w:p>
      <w:pPr>
        <w:pStyle w:val="ConsPlusNonformat"/>
        <w:ind w:firstLine="0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</w:p>
    <w:p>
      <w:pPr>
        <w:pStyle w:val="Заголовок 1"/>
        <w:spacing w:before="0" w:after="0"/>
        <w:rPr>
          <w:rFonts w:ascii="Times New Roman" w:cs="Times New Roman" w:hAnsi="Times New Roman" w:eastAsia="Times New Roman"/>
          <w:b w:val="0"/>
          <w:bCs w:val="0"/>
          <w:sz w:val="26"/>
          <w:szCs w:val="26"/>
        </w:rPr>
      </w:pPr>
    </w:p>
    <w:p>
      <w:pPr>
        <w:pStyle w:val="Заголовок 1"/>
        <w:spacing w:before="0" w:after="0"/>
        <w:rPr>
          <w:rFonts w:ascii="Times New Roman" w:cs="Times New Roman" w:hAnsi="Times New Roman" w:eastAsia="Times New Roman"/>
          <w:b w:val="0"/>
          <w:bCs w:val="0"/>
          <w:sz w:val="26"/>
          <w:szCs w:val="26"/>
        </w:rPr>
      </w:pPr>
      <w:bookmarkStart w:name="sub_1101" w:id="0"/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Проект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решения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внесён г</w:t>
      </w:r>
      <w:bookmarkEnd w:id="0"/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лавой Тимашевского городского поселения Тимашевского района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.</w:t>
      </w:r>
    </w:p>
    <w:p>
      <w:pPr>
        <w:pStyle w:val="Заголовок 1"/>
        <w:spacing w:before="0" w:after="0"/>
        <w:rPr>
          <w:rFonts w:ascii="Times New Roman" w:cs="Times New Roman" w:hAnsi="Times New Roman" w:eastAsia="Times New Roman"/>
          <w:b w:val="0"/>
          <w:bCs w:val="0"/>
          <w:sz w:val="26"/>
          <w:szCs w:val="26"/>
        </w:rPr>
      </w:pP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Проект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решения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 был размещен на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 xml:space="preserve">официальном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сайте Тимашевского городского поселения Тимашевского района для проведения независимой экспертизы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0"/>
          <w:bCs w:val="0"/>
          <w:sz w:val="26"/>
          <w:szCs w:val="26"/>
          <w:rtl w:val="0"/>
          <w:lang w:val="ru-RU"/>
        </w:rPr>
        <w:t>В установленный срок от независимых экспертов заключения не поступали</w:t>
      </w:r>
      <w:r>
        <w:rPr>
          <w:rFonts w:ascii="Times New Roman" w:hAnsi="Times New Roman"/>
          <w:b w:val="0"/>
          <w:bCs w:val="0"/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709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В ходе антикоррупционной экспертизы коррупциогенные факторы в проекте муниципального нормативного правового акта  не обнаружены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положения проекта соответствуют требованиям законодательства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не содержат внутренних противоречий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оформление представленного проекта соответствует правилам юридической техники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Обычный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Порядок вступления в силу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решения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соответствует статье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47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Федерального закона от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06.10.2003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№</w:t>
      </w:r>
      <w:r>
        <w:rPr>
          <w:rFonts w:ascii="Times New Roman" w:hAnsi="Times New Roman"/>
          <w:sz w:val="26"/>
          <w:szCs w:val="26"/>
          <w:rtl w:val="0"/>
          <w:lang w:val="ru-RU"/>
        </w:rPr>
        <w:t>131-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Н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ачальник юридического отдела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администрации Тимашевского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городского поселения Тимашевского района                                   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            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Ю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Кроква </w:t>
      </w:r>
    </w:p>
    <w:p>
      <w:pPr>
        <w:pStyle w:val="Обычный"/>
        <w:ind w:firstLine="0"/>
        <w:jc w:val="right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rtl w:val="0"/>
          <w:lang w:val="ru-RU"/>
        </w:rPr>
        <w:t>08.04.2025</w:t>
      </w:r>
    </w:p>
    <w:p>
      <w:pPr>
        <w:pStyle w:val="Обычный"/>
        <w:ind w:firstLine="0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Обычный"/>
        <w:ind w:firstLine="0"/>
        <w:jc w:val="right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32"/>
          <w:szCs w:val="32"/>
          <w:rtl w:val="0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32"/>
          <w:szCs w:val="32"/>
          <w:rtl w:val="0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both"/>
        <w:rPr>
          <w:rFonts w:ascii="Times New Roman" w:cs="Times New Roman" w:hAnsi="Times New Roman" w:eastAsia="Times New Roman"/>
          <w:sz w:val="32"/>
          <w:szCs w:val="32"/>
          <w:rtl w:val="0"/>
        </w:rPr>
      </w:pPr>
    </w:p>
    <w:p>
      <w:pPr>
        <w:pStyle w:val="По умолчанию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before="0"/>
        <w:ind w:left="0" w:right="0" w:firstLine="0"/>
        <w:jc w:val="both"/>
        <w:rPr>
          <w:rtl w:val="0"/>
        </w:rPr>
      </w:pPr>
      <w:r>
        <w:rPr>
          <w:rFonts w:ascii="Times New Roman" w:cs="Times New Roman" w:hAnsi="Times New Roman" w:eastAsia="Times New Roman"/>
          <w:rtl w:val="0"/>
        </w:rPr>
        <w:tab/>
      </w:r>
    </w:p>
    <w:sectPr>
      <w:headerReference w:type="default" r:id="rId4"/>
      <w:footerReference w:type="default" r:id="rId5"/>
      <w:pgSz w:w="11900" w:h="16840" w:orient="portrait"/>
      <w:pgMar w:top="1134" w:right="567" w:bottom="1134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ourier New">
    <w:charset w:val="00"/>
    <w:family w:val="roman"/>
    <w:pitch w:val="default"/>
  </w:font>
  <w:font w:name="Cambria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nsPlusNonformat">
    <w:name w:val="ConsPlusNonformat"/>
    <w:next w:val="ConsPlusNonforma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Courier New" w:cs="Arial Unicode MS" w:hAnsi="Courier New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720"/>
      <w:jc w:val="both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Заголовок 1">
    <w:name w:val="Заголовок 1"/>
    <w:next w:val="Обычный"/>
    <w:pPr>
      <w:keepNext w:val="1"/>
      <w:keepLines w:val="0"/>
      <w:pageBreakBefore w:val="0"/>
      <w:widowControl w:val="0"/>
      <w:shd w:val="clear" w:color="auto" w:fill="auto"/>
      <w:suppressAutoHyphens w:val="0"/>
      <w:bidi w:val="0"/>
      <w:spacing w:before="240" w:after="60" w:line="240" w:lineRule="auto"/>
      <w:ind w:left="0" w:right="0" w:firstLine="720"/>
      <w:jc w:val="both"/>
      <w:outlineLvl w:val="0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32"/>
      <w:position w:val="0"/>
      <w:sz w:val="32"/>
      <w:szCs w:val="3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