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  <w:lang w:val="ru-RU"/>
        </w:rPr>
        <w:t>ЗАКЛЮЧЕНИЕ</w:t>
      </w: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tbl>
      <w:tblPr>
        <w:tblW w:w="9620" w:type="dxa"/>
        <w:jc w:val="center"/>
        <w:tblInd w:w="110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0"/>
      </w:tblGrid>
      <w:tr>
        <w:tblPrEx>
          <w:shd w:val="clear" w:color="auto" w:fill="cadfff"/>
        </w:tblPrEx>
        <w:trPr>
          <w:trHeight w:val="19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стоимости услуг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предоставляемых согласно гарантированному перечню услуг по погребению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оказываемых на территории Тимашевского городского поселения Тимашевского района»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</w:p>
        </w:tc>
      </w:tr>
    </w:tbl>
    <w:p>
      <w:pPr>
        <w:pStyle w:val="По умолчанию A"/>
        <w:widowControl w:val="0"/>
        <w:ind w:left="2" w:hanging="2"/>
        <w:jc w:val="center"/>
        <w:rPr>
          <w:rFonts w:ascii="Times New Roman" w:cs="Times New Roman" w:hAnsi="Times New Roman" w:eastAsia="Times New Roman"/>
          <w:sz w:val="36"/>
          <w:szCs w:val="36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В соответствии с пунктом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12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января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1996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года  №</w:t>
      </w:r>
      <w:r>
        <w:rPr>
          <w:rFonts w:ascii="Times New Roman" w:hAnsi="Times New Roman"/>
          <w:sz w:val="26"/>
          <w:szCs w:val="26"/>
          <w:rtl w:val="0"/>
          <w:lang w:val="ru-RU"/>
        </w:rPr>
        <w:t>8-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 погребении и похоронном деле» стоимость услуг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предоставляемых согласно гарантированному перечню услуг по погребению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определяется органами местного самоуправления по согласованию с соответствующими отделениями Пенсионного фонда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Фонда социального страхования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 также с органами государственной власти субъектов Российской Федерации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           Проектом решения предлагается утвердить стоимость услуг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предоставляемых согласно гарантированному перечню услуг по погребению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оказываемых на территории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городского поселения Тимашевского района                                              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 A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08</w:t>
      </w:r>
      <w:r>
        <w:rPr>
          <w:rFonts w:ascii="Times New Roman" w:hAnsi="Times New Roman"/>
          <w:sz w:val="26"/>
          <w:szCs w:val="26"/>
          <w:rtl w:val="0"/>
          <w:lang w:val="ru-RU"/>
        </w:rPr>
        <w:t>.02.202</w:t>
      </w:r>
      <w:r>
        <w:rPr>
          <w:rFonts w:ascii="Times New Roman" w:hAnsi="Times New Roman"/>
          <w:sz w:val="26"/>
          <w:szCs w:val="26"/>
          <w:rtl w:val="0"/>
          <w:lang w:val="ru-RU"/>
        </w:rPr>
        <w:t>2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134" w:header="709" w:footer="85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