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254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«Об утверждении оценочной стоимости посадки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,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посадочного материала и годового ухода в отношении одной единицы вида зеленых насаждений на территории Тимашевского городского поселения Тимашевского района на 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>202</w:t>
            </w:r>
            <w:r>
              <w:rPr>
                <w:rFonts w:ascii="Times New Roman" w:hAnsi="Times New Roman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2 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год» 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(</w:t>
            </w:r>
            <w:r>
              <w:rPr>
                <w:rFonts w:ascii="Times New Roman" w:hAnsi="Times New Roman" w:hint="default"/>
                <w:sz w:val="28"/>
                <w:szCs w:val="28"/>
                <w:shd w:val="nil" w:color="auto" w:fill="auto"/>
                <w:rtl w:val="0"/>
                <w:lang w:val="ru-RU"/>
              </w:rPr>
              <w:t>далее – проект постановления</w:t>
            </w:r>
            <w:r>
              <w:rPr>
                <w:rFonts w:ascii="Times New Roman" w:hAnsi="Times New Roman"/>
                <w:sz w:val="28"/>
                <w:szCs w:val="28"/>
                <w:shd w:val="nil" w:color="auto" w:fill="auto"/>
                <w:rtl w:val="0"/>
                <w:lang w:val="ru-RU"/>
              </w:rPr>
              <w:t>)</w:t>
            </w:r>
            <w:r>
              <w:rPr>
                <w:rFonts w:ascii="Times New Roman" w:cs="Times New Roman" w:hAnsi="Times New Roman" w:eastAsia="Times New Roman"/>
                <w:sz w:val="28"/>
                <w:szCs w:val="28"/>
                <w:shd w:val="nil" w:color="auto" w:fill="auto"/>
              </w:rPr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Прижатый влево"/>
        <w:ind w:firstLine="569"/>
        <w:jc w:val="both"/>
        <w:rPr>
          <w:rFonts w:ascii="Times New Roman" w:cs="Times New Roman" w:hAnsi="Times New Roman" w:eastAsia="Times New Roman"/>
          <w:sz w:val="28"/>
          <w:szCs w:val="28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Проект постановления </w:t>
      </w:r>
      <w:bookmarkEnd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подготовлен отделом экономики и прогнозирования администрации Тимашевского городского поселения Тимашевского района в целях реализации Закона Краснодарского края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апреля </w:t>
      </w:r>
      <w:r>
        <w:rPr>
          <w:rFonts w:ascii="Times New Roman" w:hAnsi="Times New Roman"/>
          <w:sz w:val="28"/>
          <w:szCs w:val="28"/>
          <w:rtl w:val="0"/>
          <w:lang w:val="ru-RU"/>
        </w:rPr>
        <w:t>2013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 года № </w:t>
      </w:r>
      <w:r>
        <w:rPr>
          <w:rFonts w:ascii="Times New Roman" w:hAnsi="Times New Roman"/>
          <w:sz w:val="28"/>
          <w:szCs w:val="28"/>
          <w:rtl w:val="0"/>
          <w:lang w:val="ru-RU"/>
        </w:rPr>
        <w:t>2695-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КЗ «Об охране зеленых насаждений в Краснодарском крае»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8"/>
          <w:szCs w:val="28"/>
        </w:rPr>
      </w:pPr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 xml:space="preserve">Согласно пункту </w:t>
      </w:r>
      <w:r>
        <w:rPr>
          <w:rFonts w:ascii="Times New Roman" w:hAnsi="Times New Roman"/>
          <w:b w:val="0"/>
          <w:bCs w:val="0"/>
          <w:sz w:val="28"/>
          <w:szCs w:val="28"/>
          <w:rtl w:val="0"/>
          <w:lang w:val="ru-RU"/>
        </w:rPr>
        <w:t xml:space="preserve">14 </w:t>
      </w:r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>Порядка исчисления платы за проведение компенсационного озеленения при уничтожении зеленых насаждений на территории поселений</w:t>
      </w:r>
      <w:r>
        <w:rPr>
          <w:rFonts w:ascii="Times New Roman" w:hAnsi="Times New Roman"/>
          <w:b w:val="0"/>
          <w:bCs w:val="0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 xml:space="preserve">городских округов Краснодарского края </w:t>
      </w:r>
      <w:r>
        <w:rPr>
          <w:rFonts w:ascii="Times New Roman" w:hAnsi="Times New Roman"/>
          <w:b w:val="0"/>
          <w:bCs w:val="0"/>
          <w:sz w:val="28"/>
          <w:szCs w:val="28"/>
          <w:rtl w:val="0"/>
          <w:lang w:val="ru-RU"/>
        </w:rPr>
        <w:t>(</w:t>
      </w:r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 xml:space="preserve">приложение к  Закону Краснодарского края от </w:t>
      </w:r>
      <w:r>
        <w:rPr>
          <w:rFonts w:ascii="Times New Roman" w:hAnsi="Times New Roman"/>
          <w:b w:val="0"/>
          <w:bCs w:val="0"/>
          <w:sz w:val="28"/>
          <w:szCs w:val="28"/>
          <w:rtl w:val="0"/>
          <w:lang w:val="ru-RU"/>
        </w:rPr>
        <w:t xml:space="preserve">23 </w:t>
      </w:r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 xml:space="preserve">апреля </w:t>
      </w:r>
      <w:r>
        <w:rPr>
          <w:rFonts w:ascii="Times New Roman" w:hAnsi="Times New Roman"/>
          <w:b w:val="0"/>
          <w:bCs w:val="0"/>
          <w:sz w:val="28"/>
          <w:szCs w:val="28"/>
          <w:rtl w:val="0"/>
          <w:lang w:val="ru-RU"/>
        </w:rPr>
        <w:t>2013</w:t>
      </w:r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> года № </w:t>
      </w:r>
      <w:r>
        <w:rPr>
          <w:rFonts w:ascii="Times New Roman" w:hAnsi="Times New Roman"/>
          <w:b w:val="0"/>
          <w:bCs w:val="0"/>
          <w:sz w:val="28"/>
          <w:szCs w:val="28"/>
          <w:rtl w:val="0"/>
          <w:lang w:val="ru-RU"/>
        </w:rPr>
        <w:t>2695-</w:t>
      </w:r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>КЗ «Об охране зеленых насаждений в Краснодарском крае»</w:t>
      </w:r>
      <w:r>
        <w:rPr>
          <w:rFonts w:ascii="Times New Roman" w:hAnsi="Times New Roman"/>
          <w:b w:val="0"/>
          <w:bCs w:val="0"/>
          <w:sz w:val="28"/>
          <w:szCs w:val="28"/>
          <w:rtl w:val="0"/>
          <w:lang w:val="ru-RU"/>
        </w:rPr>
        <w:t xml:space="preserve">) </w:t>
      </w:r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>оценочная стоимость посадки</w:t>
      </w:r>
      <w:r>
        <w:rPr>
          <w:rFonts w:ascii="Times New Roman" w:hAnsi="Times New Roman"/>
          <w:b w:val="0"/>
          <w:bCs w:val="0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 xml:space="preserve">посадочного материала и годового ухода в отношении одной единицы вида зеленых насаждений </w:t>
      </w:r>
      <w:bookmarkStart w:name="sub_101" w:id="1"/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>устанавливается органами местного самоуправления муниципальных образований Краснодарского края с учетом уровня инфляции</w:t>
      </w:r>
      <w:r>
        <w:rPr>
          <w:rFonts w:ascii="Times New Roman" w:hAnsi="Times New Roman"/>
          <w:b w:val="0"/>
          <w:bCs w:val="0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8"/>
          <w:szCs w:val="28"/>
          <w:rtl w:val="0"/>
          <w:lang w:val="ru-RU"/>
        </w:rPr>
        <w:t>установленного федеральным законом о федеральном бюджете на очередной финансовый год</w:t>
      </w:r>
      <w:r>
        <w:rPr>
          <w:rFonts w:ascii="Times New Roman" w:hAnsi="Times New Roman"/>
          <w:b w:val="0"/>
          <w:bCs w:val="0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  <w:bookmarkEnd w:id="1"/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Федеральным законом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от </w:t>
      </w:r>
      <w:r>
        <w:rPr>
          <w:rFonts w:ascii="Times New Roman" w:hAnsi="Times New Roman"/>
          <w:sz w:val="28"/>
          <w:szCs w:val="28"/>
          <w:rtl w:val="0"/>
          <w:lang w:val="ru-RU"/>
        </w:rPr>
        <w:t>05.12.2022 N 466-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rtl w:val="0"/>
          <w:lang w:val="ru-RU"/>
        </w:rPr>
        <w:t>"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О федеральном бюджете на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2023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год и на плановый период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2024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и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2025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годов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"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уровень инфляции на </w:t>
      </w:r>
      <w:r>
        <w:rPr>
          <w:rFonts w:ascii="Times New Roman" w:hAnsi="Times New Roman"/>
          <w:sz w:val="28"/>
          <w:szCs w:val="28"/>
          <w:rtl w:val="0"/>
          <w:lang w:val="ru-RU"/>
        </w:rPr>
        <w:t>202</w:t>
      </w:r>
      <w:r>
        <w:rPr>
          <w:rFonts w:ascii="Times New Roman" w:hAnsi="Times New Roman"/>
          <w:sz w:val="28"/>
          <w:szCs w:val="28"/>
          <w:rtl w:val="0"/>
          <w:lang w:val="ru-RU"/>
        </w:rPr>
        <w:t>3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год установлен в размере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не превышающем </w:t>
      </w:r>
      <w:r>
        <w:rPr>
          <w:rFonts w:ascii="Times New Roman" w:hAnsi="Times New Roman"/>
          <w:sz w:val="28"/>
          <w:szCs w:val="28"/>
          <w:rtl w:val="0"/>
          <w:lang w:val="ru-RU"/>
        </w:rPr>
        <w:t>5,5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процента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ind w:firstLine="708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поселения Тимашевского района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                                   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                                  </w:t>
      </w:r>
    </w:p>
    <w:p>
      <w:pPr>
        <w:pStyle w:val="Обычный"/>
        <w:ind w:firstLine="0"/>
        <w:jc w:val="right"/>
      </w:pPr>
      <w:r>
        <w:rPr>
          <w:rFonts w:ascii="Times New Roman" w:hAnsi="Times New Roman"/>
          <w:sz w:val="28"/>
          <w:szCs w:val="28"/>
          <w:rtl w:val="0"/>
          <w:lang w:val="ru-RU"/>
        </w:rPr>
        <w:t>14</w:t>
      </w:r>
      <w:r>
        <w:rPr>
          <w:rFonts w:ascii="Times New Roman" w:hAnsi="Times New Roman"/>
          <w:sz w:val="28"/>
          <w:szCs w:val="28"/>
          <w:rtl w:val="0"/>
          <w:lang w:val="ru-RU"/>
        </w:rPr>
        <w:t>.12.202</w:t>
      </w:r>
      <w:r>
        <w:rPr>
          <w:rFonts w:ascii="Times New Roman" w:hAnsi="Times New Roman"/>
          <w:sz w:val="28"/>
          <w:szCs w:val="28"/>
          <w:rtl w:val="0"/>
          <w:lang w:val="ru-RU"/>
        </w:rPr>
        <w:t>2</w:t>
      </w:r>
    </w:p>
    <w:sectPr>
      <w:headerReference w:type="default" r:id="rId4"/>
      <w:headerReference w:type="first" r:id="rId5"/>
      <w:footerReference w:type="default" r:id="rId6"/>
      <w:footerReference w:type="first" r:id="rId7"/>
      <w:pgSz w:w="11900" w:h="16840" w:orient="portrait"/>
      <w:pgMar w:top="1134" w:right="567" w:bottom="1134" w:left="1701" w:header="720" w:footer="720"/>
      <w:titlePg w:val="1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footer2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ий колонтитул"/>
      <w:jc w:val="center"/>
    </w:pPr>
    <w:r>
      <w:rPr>
        <w:rFonts w:ascii="Times New Roman" w:hAnsi="Times New Roman"/>
        <w:rtl w:val="0"/>
        <w:lang w:val="ru-RU"/>
      </w:rPr>
      <w:t>2</w:t>
    </w:r>
  </w:p>
</w:hdr>
</file>

<file path=word/header2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ий колонтитул">
    <w:name w:val="Верхний колонтитул"/>
    <w:next w:val="Верхний колонтитул"/>
    <w:pPr>
      <w:keepNext w:val="0"/>
      <w:keepLines w:val="0"/>
      <w:pageBreakBefore w:val="0"/>
      <w:widowControl w:val="0"/>
      <w:shd w:val="clear" w:color="auto" w:fill="auto"/>
      <w:tabs>
        <w:tab w:val="center" w:pos="4677"/>
        <w:tab w:val="right" w:pos="9355"/>
      </w:tabs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Times New Roman" w:hAnsi="Times New Roman" w:eastAsia="Times New Roman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Прижатый влево">
    <w:name w:val="Прижатый влево"/>
    <w:next w:val="Обычный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" w:cs="Arial" w:hAnsi="Arial" w:eastAsia="Arial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Заголовок 1">
    <w:name w:val="Заголовок 1"/>
    <w:next w:val="Обычный"/>
    <w:pPr>
      <w:keepNext w:val="1"/>
      <w:keepLines w:val="0"/>
      <w:pageBreakBefore w:val="0"/>
      <w:widowControl w:val="0"/>
      <w:shd w:val="clear" w:color="auto" w:fill="auto"/>
      <w:suppressAutoHyphens w:val="0"/>
      <w:bidi w:val="0"/>
      <w:spacing w:before="240" w:after="60" w:line="240" w:lineRule="auto"/>
      <w:ind w:left="0" w:right="0" w:firstLine="720"/>
      <w:jc w:val="both"/>
      <w:outlineLvl w:val="0"/>
    </w:pPr>
    <w:rPr>
      <w:rFonts w:ascii="Arial" w:cs="Arial Unicode MS" w:hAnsi="Arial" w:eastAsia="Arial Unicode MS" w:hint="default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32"/>
      <w:position w:val="0"/>
      <w:sz w:val="32"/>
      <w:szCs w:val="3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