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0A" w:rsidRPr="002F580A" w:rsidRDefault="002F580A" w:rsidP="002F580A">
      <w:pPr>
        <w:spacing w:after="100" w:afterAutospacing="1" w:line="240" w:lineRule="auto"/>
        <w:jc w:val="center"/>
        <w:outlineLvl w:val="2"/>
        <w:rPr>
          <w:rFonts w:ascii="Arial" w:eastAsia="Times New Roman" w:hAnsi="Arial" w:cs="Arial"/>
          <w:b/>
          <w:bCs/>
          <w:caps/>
          <w:color w:val="303133"/>
          <w:spacing w:val="15"/>
          <w:sz w:val="24"/>
          <w:szCs w:val="24"/>
          <w:lang w:eastAsia="ru-RU"/>
        </w:rPr>
      </w:pPr>
      <w:r w:rsidRPr="002F580A">
        <w:rPr>
          <w:rFonts w:ascii="Arial" w:eastAsia="Times New Roman" w:hAnsi="Arial" w:cs="Arial"/>
          <w:b/>
          <w:bCs/>
          <w:caps/>
          <w:color w:val="303133"/>
          <w:spacing w:val="15"/>
          <w:sz w:val="24"/>
          <w:szCs w:val="24"/>
          <w:lang w:eastAsia="ru-RU"/>
        </w:rPr>
        <w:t>Отчет о проведении мониторинга восприятия уровня коррупции в Тимашевском городском поселении Тимашевского района в 2019 году</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1. Во исполнение плана мероприятий по профилактике и противодействию коррупции в администрации Тимашевского городского поселения Тимашевского района, на основании постановления администрации Тимашевского городского поселения Тимашевского района от 2 марта 2010 года № 99 «О мониторинге восприятия коррупции в администрации Тимашевского городского поселения Тимашевского района», в целях определения сфер муниципального управления и перечня муниципальных должностей, в наибольшей степени подверженных риску коррупции, проведен мониторинг восприятия уровня коррупции в Тимашевском городском поселении Тимашевского района.</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Коррупционный риск – совокупность условий и факторов, определяющих возможность самостоятельного выбора государственным либо муниципальным служащим любого варианта поведения (принимаемого решения)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 общества, государства.</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Мониторинг коррупционных рисков проводился на основании данных, полученных в результате:</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1) экспертизы жалоб и обращений граждан на наличие сведений о фактах коррупции в отраслевом (функциональном) органе администрации Тимашевского городского поселения Тимашевского района;</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2) данных анализа материалов, размещенных в средствах массовой информации, о фактах коррупции в отраслевых (функциональных) органах администрации Тимашевского городского поселения Тимашевского района;</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3) результатов проведенной работы по выявлению случаев возникновения конфликта интересов, одной из сторон которого являются лица, замещающие должности муниципальной службы в администрации Тимашевского городского поселения Тимашевского района, и принятых мерах по их предотвращению;</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 xml:space="preserve">4) 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Тимашевского городского поселения Тимашевского района, отраслевых (функциональных) органов администрации Тимашевского </w:t>
      </w:r>
      <w:r w:rsidRPr="002F580A">
        <w:rPr>
          <w:rFonts w:ascii="Times New Roman" w:eastAsia="Times New Roman" w:hAnsi="Times New Roman" w:cs="Times New Roman"/>
          <w:color w:val="303133"/>
          <w:sz w:val="28"/>
          <w:szCs w:val="28"/>
          <w:lang w:eastAsia="ru-RU"/>
        </w:rPr>
        <w:lastRenderedPageBreak/>
        <w:t>городского поселения Тимашевского района, подведомственных учреждений (организаций) и их должностных лиц, и принятых мер;</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5) итогов текущих и оперативных мониторингов правоприменения.</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Во исполнение постановления администрации Тимашевского городского поселения Тимашевского района от 14.03.2012 № 86 «Об утверждении порядка проведения антикоррупционной экспертизы нормативных правовых актов и проектов нормативных правовых актов администрации Тимашевского городского поселения Тимашевского района» и решения Совета Тимашевского городского поселения Тимашевского района от 21.03.2012 № 198 «Об утверждении порядка проведения антикоррупционной экспертизы нормативных правовых актов и проектов нормативных правовых актов Совета Тимашевского городского поселения Тимашевского района», юридическим отделом администрации Тимашевского городского поселения Тимашевского района проводилась экспертиза проектов нормативных актов на предмет коррупциогенности. После получения заключения юридического отдела, проекты направлялись для правового анализа и проведения антикоррупционной экспертизы в прокуратуру Тимашевского района.</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В 2019 году</w:t>
      </w:r>
      <w:r w:rsidRPr="002F580A">
        <w:rPr>
          <w:rFonts w:ascii="Calibri" w:eastAsia="Times New Roman" w:hAnsi="Calibri" w:cs="Calibri"/>
          <w:color w:val="303133"/>
          <w:lang w:eastAsia="ru-RU"/>
        </w:rPr>
        <w:t> </w:t>
      </w:r>
      <w:r w:rsidRPr="002F580A">
        <w:rPr>
          <w:rFonts w:ascii="Times New Roman" w:eastAsia="Times New Roman" w:hAnsi="Times New Roman" w:cs="Times New Roman"/>
          <w:color w:val="303133"/>
          <w:sz w:val="28"/>
          <w:szCs w:val="28"/>
          <w:lang w:eastAsia="ru-RU"/>
        </w:rPr>
        <w:t>на предмет коррупциогенности проверен 151 проект муниципальных нормативных правовых актов. В результате проведенной экспертизы было выявлено и исключено 34 коррупциогенных фактора, 2 из которых прокуратурой Тимашевского района, 32 - юридическим отделом администрации Тимашевского городского поселения Тимашевского района. </w:t>
      </w:r>
      <w:r w:rsidRPr="002F580A">
        <w:rPr>
          <w:rFonts w:ascii="Calibri" w:eastAsia="Times New Roman" w:hAnsi="Calibri" w:cs="Calibri"/>
          <w:color w:val="303133"/>
          <w:lang w:eastAsia="ru-RU"/>
        </w:rPr>
        <w:t> </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000000"/>
          <w:sz w:val="28"/>
          <w:szCs w:val="28"/>
          <w:shd w:val="clear" w:color="auto" w:fill="FFFFFF"/>
          <w:lang w:eastAsia="ru-RU"/>
        </w:rPr>
        <w:t>2. Эффективность антикоррупционной деятельности органов местного самоуправления обеспечивается, в том числе, участием граждан и институтов гражданского общества в реализации ее мероприятий.</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000000"/>
          <w:sz w:val="28"/>
          <w:szCs w:val="28"/>
          <w:shd w:val="clear" w:color="auto" w:fill="FFFFFF"/>
          <w:lang w:eastAsia="ru-RU"/>
        </w:rPr>
        <w:t>В этих целях администрацией </w:t>
      </w:r>
      <w:r w:rsidRPr="002F580A">
        <w:rPr>
          <w:rFonts w:ascii="Times New Roman" w:eastAsia="Times New Roman" w:hAnsi="Times New Roman" w:cs="Times New Roman"/>
          <w:color w:val="303133"/>
          <w:sz w:val="28"/>
          <w:szCs w:val="28"/>
          <w:shd w:val="clear" w:color="auto" w:fill="FFFFFF"/>
          <w:lang w:eastAsia="ru-RU"/>
        </w:rPr>
        <w:t>Тимашевского городского поселения Тимашевского района</w:t>
      </w:r>
      <w:r w:rsidRPr="002F580A">
        <w:rPr>
          <w:rFonts w:ascii="Times New Roman" w:eastAsia="Times New Roman" w:hAnsi="Times New Roman" w:cs="Times New Roman"/>
          <w:color w:val="000000"/>
          <w:sz w:val="28"/>
          <w:szCs w:val="28"/>
          <w:shd w:val="clear" w:color="auto" w:fill="FFFFFF"/>
          <w:lang w:eastAsia="ru-RU"/>
        </w:rPr>
        <w:t> гражданам обеспечена возможность беспрепятственно сообщать в органы местного самоуправления об имевших место антикоррупционных проявлениях посредством:</w:t>
      </w:r>
    </w:p>
    <w:p w:rsidR="002F580A" w:rsidRPr="002F580A" w:rsidRDefault="002F580A" w:rsidP="002F580A">
      <w:pPr>
        <w:spacing w:after="100" w:afterAutospacing="1" w:line="240" w:lineRule="auto"/>
        <w:ind w:firstLine="900"/>
        <w:jc w:val="both"/>
        <w:rPr>
          <w:rFonts w:ascii="Arial" w:eastAsia="Times New Roman" w:hAnsi="Arial" w:cs="Arial"/>
          <w:color w:val="303133"/>
          <w:lang w:eastAsia="ru-RU"/>
        </w:rPr>
      </w:pPr>
      <w:r w:rsidRPr="002F580A">
        <w:rPr>
          <w:rFonts w:ascii="Times New Roman" w:eastAsia="Times New Roman" w:hAnsi="Times New Roman" w:cs="Times New Roman"/>
          <w:color w:val="000000"/>
          <w:sz w:val="28"/>
          <w:szCs w:val="28"/>
          <w:lang w:eastAsia="ru-RU"/>
        </w:rPr>
        <w:t>- личных обращений в общественную приемную главы </w:t>
      </w:r>
      <w:r w:rsidRPr="002F580A">
        <w:rPr>
          <w:rFonts w:ascii="Times New Roman" w:eastAsia="Times New Roman" w:hAnsi="Times New Roman" w:cs="Times New Roman"/>
          <w:color w:val="303133"/>
          <w:sz w:val="28"/>
          <w:szCs w:val="28"/>
          <w:lang w:eastAsia="ru-RU"/>
        </w:rPr>
        <w:t>Тимашевского городского поселения Тимашевского района</w:t>
      </w:r>
      <w:r w:rsidRPr="002F580A">
        <w:rPr>
          <w:rFonts w:ascii="Times New Roman" w:eastAsia="Times New Roman" w:hAnsi="Times New Roman" w:cs="Times New Roman"/>
          <w:color w:val="000000"/>
          <w:sz w:val="28"/>
          <w:szCs w:val="28"/>
          <w:lang w:eastAsia="ru-RU"/>
        </w:rPr>
        <w:t>;</w:t>
      </w:r>
    </w:p>
    <w:p w:rsidR="002F580A" w:rsidRPr="002F580A" w:rsidRDefault="002F580A" w:rsidP="002F580A">
      <w:pPr>
        <w:spacing w:after="100" w:afterAutospacing="1" w:line="240" w:lineRule="auto"/>
        <w:ind w:firstLine="900"/>
        <w:jc w:val="both"/>
        <w:rPr>
          <w:rFonts w:ascii="Arial" w:eastAsia="Times New Roman" w:hAnsi="Arial" w:cs="Arial"/>
          <w:color w:val="303133"/>
          <w:lang w:eastAsia="ru-RU"/>
        </w:rPr>
      </w:pPr>
      <w:r w:rsidRPr="002F580A">
        <w:rPr>
          <w:rFonts w:ascii="Times New Roman" w:eastAsia="Times New Roman" w:hAnsi="Times New Roman" w:cs="Times New Roman"/>
          <w:color w:val="000000"/>
          <w:sz w:val="28"/>
          <w:szCs w:val="28"/>
          <w:lang w:eastAsia="ru-RU"/>
        </w:rPr>
        <w:t>- направления писем (в т.ч. электронных);</w:t>
      </w:r>
    </w:p>
    <w:p w:rsidR="002F580A" w:rsidRPr="002F580A" w:rsidRDefault="002F580A" w:rsidP="002F580A">
      <w:pPr>
        <w:spacing w:after="100" w:afterAutospacing="1" w:line="240" w:lineRule="auto"/>
        <w:ind w:firstLine="90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 обращений в администрацию Тимашевского городского поселения Тимашевского района «виртуальную приемную» на официальном сайте  администрации Тимашевского городского поселения Тимашевского района;</w:t>
      </w:r>
    </w:p>
    <w:p w:rsidR="002F580A" w:rsidRPr="002F580A" w:rsidRDefault="002F580A" w:rsidP="002F580A">
      <w:pPr>
        <w:spacing w:after="100" w:afterAutospacing="1" w:line="240" w:lineRule="auto"/>
        <w:ind w:firstLine="90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lastRenderedPageBreak/>
        <w:t>- обращений по телефону «горячая линия» - (861-30) 4-14-01.</w:t>
      </w:r>
      <w:r w:rsidRPr="002F580A">
        <w:rPr>
          <w:rFonts w:ascii="Times New Roman" w:eastAsia="Times New Roman" w:hAnsi="Times New Roman" w:cs="Times New Roman"/>
          <w:color w:val="303133"/>
          <w:sz w:val="24"/>
          <w:szCs w:val="24"/>
          <w:lang w:eastAsia="ru-RU"/>
        </w:rPr>
        <w:t> </w:t>
      </w:r>
      <w:r w:rsidRPr="002F580A">
        <w:rPr>
          <w:rFonts w:ascii="Times New Roman" w:eastAsia="Times New Roman" w:hAnsi="Times New Roman" w:cs="Times New Roman"/>
          <w:color w:val="303133"/>
          <w:sz w:val="28"/>
          <w:szCs w:val="28"/>
          <w:lang w:eastAsia="ru-RU"/>
        </w:rPr>
        <w:t>В отчетном году обращений о возникновении фактов склонения к коррупционному поведению не поступало.</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3. В период с 3 по 21 февраля 2019 года в Тимашевском городском поселении Тимашевского района был проведен социологический опрос.</w:t>
      </w:r>
    </w:p>
    <w:p w:rsidR="002F580A" w:rsidRPr="002F580A" w:rsidRDefault="002F580A" w:rsidP="002F580A">
      <w:pPr>
        <w:spacing w:after="100" w:afterAutospacing="1" w:line="240" w:lineRule="auto"/>
        <w:ind w:firstLine="709"/>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Социологический опрос восприятия уровня коррупции в Тимашевском городском поселении Тимашевского района проводился организационным  отделом администрации Тимашевского городского поселения Тимашевского района анонимно в виде анкетирования. В результате исследования было опрошено 250 человек, постоянно проживающих на территории Тимашевского городского поселения Тимашевского района.</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Результаты обработки анкет показали, что опрошены были граждане в возрасте до 30 лет – 18% (45 человек), от 30 лет до 50 лет –59% (148 человек), старше 50 лет – 23% (57 человек).</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Значительная часть респондентов, ответивших на вопрос: «Что Вы понимаете под коррупцией?», назвали «взяточничество» - 77%, а 23% опрошенных – «использование должностного положения в личных, корыстных интересах».</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Отвечая на вопрос: «Приходилось ли Вам в 2019 году давать взятку при решении личных вопросов?»,</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- 96 %  опрошенных отрицали такой факт;</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- 1 % опрошенных подтвердили данный факт «Да, однократно»;</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- 1 % опрошенных подтвердили «Да, неоднократно»;</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- 2 % опрошенных затруднились ответить.</w:t>
      </w:r>
    </w:p>
    <w:p w:rsidR="002F580A" w:rsidRPr="002F580A" w:rsidRDefault="002F580A" w:rsidP="002F580A">
      <w:pPr>
        <w:spacing w:after="100" w:afterAutospacing="1" w:line="240" w:lineRule="auto"/>
        <w:ind w:firstLine="794"/>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Вопрос «Укажите число взяток, которые Вы давали должностным лицам администрации Тимашевского городского поселения Тимашевского района в ходе правоотношений, связанных с осуществлением коммерческой деятельности, за исследуемый период в рублях» дал результат 0%.</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На вопрос «Если Вы давали взятку, то кому?» респонденты ответили, что неоднократно в течение года решали свои вопросы при помощи взяток, отмечают медицинские организации, сотрудников судов и полиции.</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lastRenderedPageBreak/>
        <w:t>Ни один из респондентов не ответил, что давал хотя бы раз взятку сотруднику администрации Тимашевского городского поселения Тимашевского района.</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По оценке опрошенных, уровень коррумпированности в Тимашевском городском поселении Тимашевского района по сферам деятельности «первое место» в перечне занимают сфера здравоохранения (получение бесплатной медицинской помощи и прохождение медицинской комиссии) и сфера земельных и имущественных отношений. «Второе место», по мнению опрошенных, занимают: архитектура и градостроительство, ЖКХ, образовательные учреждения.</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«Третье место» из наиболее коррумпированных структурных подразделений - потребительская сфера.</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На основании проведенного мониторинга восприятия уровня коррупции</w:t>
      </w:r>
      <w:r w:rsidRPr="002F580A">
        <w:rPr>
          <w:rFonts w:ascii="Calibri" w:eastAsia="Times New Roman" w:hAnsi="Calibri" w:cs="Calibri"/>
          <w:color w:val="303133"/>
          <w:lang w:eastAsia="ru-RU"/>
        </w:rPr>
        <w:t> </w:t>
      </w:r>
      <w:r w:rsidRPr="002F580A">
        <w:rPr>
          <w:rFonts w:ascii="Times New Roman" w:eastAsia="Times New Roman" w:hAnsi="Times New Roman" w:cs="Times New Roman"/>
          <w:color w:val="303133"/>
          <w:sz w:val="28"/>
          <w:szCs w:val="28"/>
          <w:lang w:eastAsia="ru-RU"/>
        </w:rPr>
        <w:t>в Тимашевском городском поселении Тимашевского района, руководителям структурных подразделений администрации Тимашевского городского поселения Тимашевского района, должности которых в наибольшей степени подверженные риску коррупции, было предложено провести разъяснительную работу среди подчиненных о недопущении фактов взяточничества и других коррупционных проявлений.</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Также из социологического отчета следует, что степень доверия к администрации Тимашевского городского поселения Тимашевского района составляет около 67 %.</w:t>
      </w:r>
    </w:p>
    <w:p w:rsidR="002F580A" w:rsidRPr="002F580A" w:rsidRDefault="002F580A" w:rsidP="002F580A">
      <w:pPr>
        <w:spacing w:after="100" w:afterAutospacing="1" w:line="240" w:lineRule="auto"/>
        <w:ind w:firstLine="708"/>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Недоверие граждан к администрации связано с тем, что чем чаще освещаются в местных СМИ факты взяточничества среди должностных лиц, которые, казалось бы, призваны сообщить населению о начале продуктивной борьбы власти с коррупционерами, тем больше усиливается мнение граждан о коррумпированности всей системы органов местного самоуправления, а значит, неизбежно растет доля отрицательных оценок антикоррупционной деятельности этих органов.</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Arial" w:eastAsia="Times New Roman" w:hAnsi="Arial" w:cs="Arial"/>
          <w:color w:val="303133"/>
          <w:lang w:eastAsia="ru-RU"/>
        </w:rPr>
        <w:t> </w:t>
      </w:r>
    </w:p>
    <w:p w:rsidR="002F580A" w:rsidRPr="002F580A" w:rsidRDefault="002F580A" w:rsidP="002F580A">
      <w:pPr>
        <w:spacing w:after="100" w:afterAutospacing="1" w:line="240" w:lineRule="auto"/>
        <w:ind w:firstLine="720"/>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Настоящий отчет направить в Совет по противодействию коррупции Тимашевского городского поселения Тимашевского района, а также разместить на официальном сайте администрации Тимашевского городского поселения Тимашевского района в сети «Интернет».</w:t>
      </w:r>
    </w:p>
    <w:p w:rsidR="002F580A" w:rsidRPr="002F580A" w:rsidRDefault="002F580A" w:rsidP="002F580A">
      <w:pPr>
        <w:spacing w:after="100" w:afterAutospacing="1" w:line="240" w:lineRule="auto"/>
        <w:jc w:val="both"/>
        <w:rPr>
          <w:rFonts w:ascii="Arial" w:eastAsia="Times New Roman" w:hAnsi="Arial" w:cs="Arial"/>
          <w:color w:val="303133"/>
          <w:lang w:eastAsia="ru-RU"/>
        </w:rPr>
      </w:pPr>
      <w:r w:rsidRPr="002F580A">
        <w:rPr>
          <w:rFonts w:ascii="Arial" w:eastAsia="Times New Roman" w:hAnsi="Arial" w:cs="Arial"/>
          <w:color w:val="303133"/>
          <w:lang w:eastAsia="ru-RU"/>
        </w:rPr>
        <w:t> </w:t>
      </w:r>
    </w:p>
    <w:p w:rsidR="002F580A" w:rsidRPr="002F580A" w:rsidRDefault="002F580A" w:rsidP="002F580A">
      <w:pPr>
        <w:spacing w:after="100" w:afterAutospacing="1" w:line="240" w:lineRule="auto"/>
        <w:jc w:val="both"/>
        <w:rPr>
          <w:rFonts w:ascii="Arial" w:eastAsia="Times New Roman" w:hAnsi="Arial" w:cs="Arial"/>
          <w:color w:val="303133"/>
          <w:lang w:eastAsia="ru-RU"/>
        </w:rPr>
      </w:pPr>
      <w:r w:rsidRPr="002F580A">
        <w:rPr>
          <w:rFonts w:ascii="Arial" w:eastAsia="Times New Roman" w:hAnsi="Arial" w:cs="Arial"/>
          <w:color w:val="303133"/>
          <w:lang w:eastAsia="ru-RU"/>
        </w:rPr>
        <w:t> </w:t>
      </w:r>
    </w:p>
    <w:p w:rsidR="002F580A" w:rsidRPr="002F580A" w:rsidRDefault="002F580A" w:rsidP="002F580A">
      <w:pPr>
        <w:spacing w:after="100" w:afterAutospacing="1" w:line="240" w:lineRule="auto"/>
        <w:jc w:val="both"/>
        <w:rPr>
          <w:rFonts w:ascii="Arial" w:eastAsia="Times New Roman" w:hAnsi="Arial" w:cs="Arial"/>
          <w:color w:val="303133"/>
          <w:lang w:eastAsia="ru-RU"/>
        </w:rPr>
      </w:pPr>
      <w:r w:rsidRPr="002F580A">
        <w:rPr>
          <w:rFonts w:ascii="Arial" w:eastAsia="Times New Roman" w:hAnsi="Arial" w:cs="Arial"/>
          <w:color w:val="303133"/>
          <w:lang w:eastAsia="ru-RU"/>
        </w:rPr>
        <w:lastRenderedPageBreak/>
        <w:t> </w:t>
      </w:r>
    </w:p>
    <w:p w:rsidR="002F580A" w:rsidRPr="002F580A" w:rsidRDefault="002F580A" w:rsidP="002F580A">
      <w:pPr>
        <w:spacing w:after="100" w:afterAutospacing="1" w:line="240" w:lineRule="auto"/>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Заместитель главы Тимашевского городского</w:t>
      </w:r>
    </w:p>
    <w:p w:rsidR="002F580A" w:rsidRPr="002F580A" w:rsidRDefault="002F580A" w:rsidP="002F580A">
      <w:pPr>
        <w:spacing w:after="100" w:afterAutospacing="1" w:line="240" w:lineRule="auto"/>
        <w:jc w:val="both"/>
        <w:rPr>
          <w:rFonts w:ascii="Arial" w:eastAsia="Times New Roman" w:hAnsi="Arial" w:cs="Arial"/>
          <w:color w:val="303133"/>
          <w:lang w:eastAsia="ru-RU"/>
        </w:rPr>
      </w:pPr>
      <w:r w:rsidRPr="002F580A">
        <w:rPr>
          <w:rFonts w:ascii="Times New Roman" w:eastAsia="Times New Roman" w:hAnsi="Times New Roman" w:cs="Times New Roman"/>
          <w:color w:val="303133"/>
          <w:sz w:val="28"/>
          <w:szCs w:val="28"/>
          <w:lang w:eastAsia="ru-RU"/>
        </w:rPr>
        <w:t>поселения Тимашевского района                                                        В.С. Валько</w:t>
      </w:r>
    </w:p>
    <w:p w:rsidR="00DF5603" w:rsidRDefault="00DF5603">
      <w:bookmarkStart w:id="0" w:name="_GoBack"/>
      <w:bookmarkEnd w:id="0"/>
    </w:p>
    <w:sectPr w:rsidR="00DF5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7A"/>
    <w:rsid w:val="002F580A"/>
    <w:rsid w:val="0034387A"/>
    <w:rsid w:val="00DF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1B57D-B368-44B6-A3AA-F5B3AFE4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F58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58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58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5808">
      <w:bodyDiv w:val="1"/>
      <w:marLeft w:val="0"/>
      <w:marRight w:val="0"/>
      <w:marTop w:val="0"/>
      <w:marBottom w:val="0"/>
      <w:divBdr>
        <w:top w:val="none" w:sz="0" w:space="0" w:color="auto"/>
        <w:left w:val="none" w:sz="0" w:space="0" w:color="auto"/>
        <w:bottom w:val="none" w:sz="0" w:space="0" w:color="auto"/>
        <w:right w:val="none" w:sz="0" w:space="0" w:color="auto"/>
      </w:divBdr>
      <w:divsChild>
        <w:div w:id="153256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пк6</dc:creator>
  <cp:keywords/>
  <dc:description/>
  <cp:lastModifiedBy>пк6</cp:lastModifiedBy>
  <cp:revision>2</cp:revision>
  <dcterms:created xsi:type="dcterms:W3CDTF">2024-11-13T06:40:00Z</dcterms:created>
  <dcterms:modified xsi:type="dcterms:W3CDTF">2024-11-13T06:40:00Z</dcterms:modified>
</cp:coreProperties>
</file>