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80"/>
        <w:gridCol w:w="486"/>
        <w:gridCol w:w="8966"/>
      </w:tblGrid>
      <w:tr>
        <w:tblPrEx>
          <w:shd w:val="clear" w:color="auto" w:fill="ced7e7"/>
        </w:tblPrEx>
        <w:trPr>
          <w:trHeight w:val="80" w:hRule="exact"/>
        </w:trPr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right"/>
            </w:pPr>
            <w:r>
              <w:rPr>
                <w:rFonts w:ascii="Times New Roman" w:hAnsi="Times New Roman"/>
                <w:outline w:val="0"/>
                <w:color w:val="ff0000"/>
                <w:sz w:val="28"/>
                <w:szCs w:val="28"/>
                <w:u w:color="ff0000"/>
                <w:shd w:val="nil" w:color="auto" w:fill="auto"/>
                <w:rtl w:val="0"/>
                <w:lang w:val="ru-RU"/>
                <w14:textFill>
                  <w14:solidFill>
                    <w14:srgbClr w14:val="FF0000"/>
                  </w14:solidFill>
                </w14:textFill>
              </w:rPr>
              <w:t xml:space="preserve">                     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ПРОЕКТ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ff0000"/>
                <w:sz w:val="28"/>
                <w:szCs w:val="28"/>
                <w:u w:color="ff0000"/>
                <w:shd w:val="nil" w:color="auto" w:fill="auto"/>
                <w:rtl w:val="0"/>
                <w:lang w:val="ru-RU"/>
                <w14:textFill>
                  <w14:solidFill>
                    <w14:srgbClr w14:val="FF0000"/>
                  </w14:solidFill>
                </w14:textFill>
              </w:rPr>
              <w:t xml:space="preserve">                                                                                     </w:t>
            </w:r>
          </w:p>
        </w:tc>
        <w:tc>
          <w:tcPr>
            <w:tcW w:type="dxa" w:w="896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67" w:hRule="exact"/>
        </w:trPr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6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091" w:hRule="exact"/>
        </w:trPr>
        <w:tc>
          <w:tcPr>
            <w:tcW w:type="dxa" w:w="9632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cs="Times New Roman" w:hAnsi="Times New Roman" w:eastAsia="Times New Roman"/>
                <w:b w:val="0"/>
                <w:bCs w:val="0"/>
                <w:sz w:val="28"/>
                <w:szCs w:val="28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638175" cy="904875"/>
                  <wp:effectExtent l="0" t="0" r="0" b="0"/>
                  <wp:docPr id="1073741825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СОВЕТ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СЕССИЯ от 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_________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</w:t>
            </w:r>
          </w:p>
          <w:p>
            <w:pPr>
              <w:pStyle w:val="Normal.0"/>
              <w:pBdr>
                <w:top w:val="nil"/>
                <w:left w:val="nil"/>
                <w:bottom w:val="single" w:color="000000" w:sz="12" w:space="0" w:shadow="0" w:frame="0"/>
                <w:right w:val="nil"/>
              </w:pBdr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СОВЕТ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СЕССИЯ от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____________________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_____________________________________________________________________________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1704"/>
                <w:tab w:val="center" w:pos="4710"/>
              </w:tabs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ab/>
              <w:tab/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СОВЕТ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СЕССИЯ от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____________________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_____________________________________________________________________________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1704"/>
                <w:tab w:val="center" w:pos="4710"/>
              </w:tabs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ab/>
              <w:tab/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РЕШЕНИЕ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cs="Times New Roman" w:hAnsi="Times New Roman" w:eastAsia="Times New Roman"/>
                <w:b w:val="0"/>
                <w:bCs w:val="0"/>
                <w:sz w:val="28"/>
                <w:szCs w:val="28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638175" cy="904875"/>
                  <wp:effectExtent l="0" t="0" r="0" b="0"/>
                  <wp:docPr id="1073741826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СОВЕТ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СЕССИЯ от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____________________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_____________________________________________________________________________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_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1704"/>
                <w:tab w:val="center" w:pos="4710"/>
              </w:tabs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ab/>
              <w:tab/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РЕШЕНИЕ</w:t>
            </w: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1704"/>
                <w:tab w:val="center" w:pos="4710"/>
              </w:tabs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ab/>
              <w:tab/>
              <w:t>РЕШЕНИЕ</w:t>
            </w:r>
          </w:p>
        </w:tc>
      </w:tr>
    </w:tbl>
    <w:p>
      <w:pPr>
        <w:pStyle w:val="Основной текс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" w:hanging="108"/>
      </w:pPr>
    </w:p>
    <w:p>
      <w:pPr>
        <w:pStyle w:val="Body Text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_____________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.                                                                                            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__</w:t>
      </w:r>
    </w:p>
    <w:p>
      <w:pPr>
        <w:pStyle w:val="Normal.0"/>
        <w:spacing w:after="0" w:line="240" w:lineRule="auto"/>
        <w:jc w:val="center"/>
        <w:rPr>
          <w:b w:val="1"/>
          <w:bCs w:val="1"/>
        </w:rPr>
      </w:pPr>
      <w:r>
        <w:rPr>
          <w:rFonts w:ascii="Times New Roman" w:hAnsi="Times New Roman" w:hint="default"/>
          <w:b w:val="1"/>
          <w:bCs w:val="1"/>
          <w:rtl w:val="0"/>
          <w:lang w:val="ru-RU"/>
        </w:rPr>
        <w:t>г</w:t>
      </w:r>
      <w:r>
        <w:rPr>
          <w:rFonts w:ascii="Times New Roman" w:hAnsi="Times New Roman"/>
          <w:b w:val="1"/>
          <w:bCs w:val="1"/>
          <w:rtl w:val="0"/>
          <w:lang w:val="ru-RU"/>
        </w:rPr>
        <w:t>.</w:t>
      </w:r>
      <w:r>
        <w:rPr>
          <w:rFonts w:ascii="Times New Roman" w:hAnsi="Times New Roman" w:hint="default"/>
          <w:b w:val="1"/>
          <w:bCs w:val="1"/>
          <w:rtl w:val="0"/>
          <w:lang w:val="ru-RU"/>
        </w:rPr>
        <w:t>Тимашевск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 принятии и опубликовании проекта решения Совета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назначении даты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публичных слушаний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образовании оргкомитета по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проведению публичных слушаний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установлении порядка учета предложений и участия граждан в обсуждении проекта решения «О внесении изменений в Устав Тимашевского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городского поселения Тимашевского района»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 Принять проект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1).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Назначить по инициативе Совета Тимашевского городского поселения Тимашевского района проведение публичных слушаний по теме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«Рассмотрение проекта решения Совета Тимашевского городского поселения Тимашевского района «О внесении изменений в Устав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района»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19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апреля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15-00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часов в здании МАУ «Экран» по адресу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Краснодарский край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Тимашевский район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 Тимашевск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улица Красная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холл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этажа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Образовать оргкомитет по проведению публичных слушаний и утвердить его состав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2).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публичных слушаний и определение результатов публичных слушаний в порядке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установленном решением Совета Тимашевского городского поселения Тимашевского района от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марта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245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утверждении Положения о порядке организации и проведения публичных слушаний в Тимашевском городском поселении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июня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327,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ноября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346,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августа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391,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февраля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29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80,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112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возложить на оргкомитет по проведению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5.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 Утвердить порядок учета предложений и участия граждан в обсуждении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3).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Организационному отделу 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Сысоев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официально опубликовать настоящее решение до 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апреля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разместить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7.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Контроль за выполнением настоящего решения возложить на главу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8.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Настоящее решение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 исключением пункта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настоящего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вступающего в силу со дня подписания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30.03.2022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tabs>
          <w:tab w:val="left" w:pos="6600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tab/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 внесении изменений в Устав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Тимашевского городского поселения Тимашевского района </w:t>
      </w: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принятый решением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200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268, 23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319, 29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368, 8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40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93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Контроль за выполнением настоящего решения возложить на главу Тимашевского городского поселения Тимашевского района Панина 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вступает в силу на следующий день после дня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left="5103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  Тимашевского района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ИЗМЕНЕНИЯ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Устав Тимашевского городского поселения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  <w:lang w:val="ru-RU"/>
        </w:rPr>
      </w:pP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 xml:space="preserve">1. </w:t>
      </w:r>
      <w:r>
        <w:rPr>
          <w:u w:color="000000"/>
          <w:rtl w:val="0"/>
          <w:lang w:val="ru-RU"/>
        </w:rPr>
        <w:t xml:space="preserve">В статье </w:t>
      </w:r>
      <w:r>
        <w:rPr>
          <w:u w:color="000000"/>
          <w:rtl w:val="0"/>
        </w:rPr>
        <w:t xml:space="preserve">8 </w:t>
      </w:r>
      <w:r>
        <w:rPr>
          <w:u w:color="000000"/>
          <w:rtl w:val="0"/>
          <w:lang w:val="ru-RU"/>
        </w:rPr>
        <w:t>«Вопросы местного значения поселения»</w:t>
      </w:r>
      <w:r>
        <w:rPr>
          <w:u w:color="000000"/>
          <w:rtl w:val="0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>а</w:t>
      </w:r>
      <w:r>
        <w:rPr>
          <w:u w:color="000000"/>
          <w:rtl w:val="0"/>
          <w:lang w:val="ru-RU"/>
        </w:rPr>
        <w:t>)</w:t>
      </w:r>
      <w:r>
        <w:rPr>
          <w:u w:color="000000"/>
          <w:rtl w:val="0"/>
          <w:lang w:val="ru-RU"/>
        </w:rPr>
        <w:t xml:space="preserve"> </w:t>
      </w:r>
      <w:r>
        <w:rPr>
          <w:u w:color="000000"/>
          <w:rtl w:val="0"/>
          <w:lang w:val="ru-RU"/>
        </w:rPr>
        <w:t>в</w:t>
      </w:r>
      <w:r>
        <w:rPr>
          <w:u w:color="000000"/>
          <w:rtl w:val="0"/>
          <w:lang w:val="ru-RU"/>
        </w:rPr>
        <w:t xml:space="preserve"> пункте </w:t>
      </w:r>
      <w:r>
        <w:rPr>
          <w:u w:color="000000"/>
          <w:rtl w:val="0"/>
          <w:lang w:val="ru-RU"/>
        </w:rPr>
        <w:t xml:space="preserve">34 </w:t>
      </w:r>
      <w:r>
        <w:rPr>
          <w:u w:color="000000"/>
          <w:rtl w:val="0"/>
          <w:lang w:val="ru-RU"/>
        </w:rPr>
        <w:t>слова «</w:t>
      </w:r>
      <w:r>
        <w:rPr>
          <w:u w:color="000000"/>
          <w:rtl w:val="0"/>
        </w:rPr>
        <w:t xml:space="preserve">, </w:t>
      </w:r>
      <w:r>
        <w:rPr>
          <w:u w:color="000000"/>
          <w:rtl w:val="0"/>
        </w:rPr>
        <w:t>проведение открытого аукциона на право заключить договор о создании искусственного земельного участка</w:t>
      </w:r>
      <w:r>
        <w:rPr>
          <w:u w:color="000000"/>
          <w:rtl w:val="0"/>
          <w:lang w:val="ru-RU"/>
        </w:rPr>
        <w:t>» исключить</w:t>
      </w:r>
      <w:r>
        <w:rPr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>б</w:t>
      </w:r>
      <w:r>
        <w:rPr>
          <w:u w:color="000000"/>
          <w:rtl w:val="0"/>
          <w:lang w:val="ru-RU"/>
        </w:rPr>
        <w:t>)</w:t>
      </w:r>
      <w:r>
        <w:rPr>
          <w:u w:color="000000"/>
          <w:rtl w:val="0"/>
          <w:lang w:val="ru-RU"/>
        </w:rPr>
        <w:t xml:space="preserve"> дополнить пунктами </w:t>
      </w:r>
      <w:r>
        <w:rPr>
          <w:u w:color="000000"/>
          <w:rtl w:val="0"/>
          <w:lang w:val="ru-RU"/>
        </w:rPr>
        <w:t>4</w:t>
      </w:r>
      <w:r>
        <w:rPr>
          <w:u w:color="000000"/>
          <w:rtl w:val="0"/>
          <w:lang w:val="ru-RU"/>
        </w:rPr>
        <w:t>2</w:t>
      </w:r>
      <w:r>
        <w:rPr>
          <w:u w:color="000000"/>
          <w:rtl w:val="0"/>
          <w:lang w:val="ru-RU"/>
        </w:rPr>
        <w:t xml:space="preserve">-43 </w:t>
      </w:r>
      <w:r>
        <w:rPr>
          <w:u w:color="000000"/>
          <w:rtl w:val="0"/>
          <w:lang w:val="ru-RU"/>
        </w:rPr>
        <w:t>следующего содержания</w:t>
      </w:r>
      <w:r>
        <w:rPr>
          <w:u w:color="000000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принятие решений о создании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об упразднении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создаваемых в их составе участковых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установлении и изменении их границ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осуществление разработки и утверждения лесохозяйственных регламентов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осуществление мероприятий по лесоустройству в отношении лесов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header"/>
        <w:widowControl w:val="0"/>
        <w:tabs>
          <w:tab w:val="clear" w:pos="4677"/>
          <w:tab w:val="clear" w:pos="9355"/>
        </w:tabs>
        <w:suppressAutoHyphens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2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Часть </w:t>
      </w:r>
      <w:r>
        <w:rPr>
          <w:sz w:val="28"/>
          <w:szCs w:val="28"/>
          <w:rtl w:val="0"/>
          <w:lang w:val="ru-RU"/>
        </w:rPr>
        <w:t xml:space="preserve">7 </w:t>
      </w:r>
      <w:r>
        <w:rPr>
          <w:sz w:val="28"/>
          <w:szCs w:val="28"/>
          <w:rtl w:val="0"/>
          <w:lang w:val="ru-RU"/>
        </w:rPr>
        <w:t xml:space="preserve">статьи </w:t>
      </w:r>
      <w:r>
        <w:rPr>
          <w:sz w:val="28"/>
          <w:szCs w:val="28"/>
          <w:rtl w:val="0"/>
          <w:lang w:val="ru-RU"/>
        </w:rPr>
        <w:t xml:space="preserve">25 </w:t>
      </w:r>
      <w:r>
        <w:rPr>
          <w:sz w:val="28"/>
          <w:szCs w:val="28"/>
          <w:rtl w:val="0"/>
          <w:lang w:val="ru-RU"/>
        </w:rPr>
        <w:t>«Статус депутата Совета» признать утратившей силу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header"/>
        <w:widowControl w:val="0"/>
        <w:tabs>
          <w:tab w:val="clear" w:pos="4677"/>
          <w:tab w:val="clear" w:pos="9355"/>
        </w:tabs>
        <w:suppressAutoHyphens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3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Часть </w:t>
      </w:r>
      <w:r>
        <w:rPr>
          <w:sz w:val="28"/>
          <w:szCs w:val="28"/>
          <w:rtl w:val="0"/>
          <w:lang w:val="ru-RU"/>
        </w:rPr>
        <w:t xml:space="preserve">8 </w:t>
      </w:r>
      <w:r>
        <w:rPr>
          <w:sz w:val="28"/>
          <w:szCs w:val="28"/>
          <w:rtl w:val="0"/>
          <w:lang w:val="ru-RU"/>
        </w:rPr>
        <w:t xml:space="preserve">статьи </w:t>
      </w:r>
      <w:r>
        <w:rPr>
          <w:sz w:val="28"/>
          <w:szCs w:val="28"/>
          <w:rtl w:val="0"/>
          <w:lang w:val="ru-RU"/>
        </w:rPr>
        <w:t xml:space="preserve">31 </w:t>
      </w:r>
      <w:r>
        <w:rPr>
          <w:sz w:val="28"/>
          <w:szCs w:val="28"/>
          <w:rtl w:val="0"/>
          <w:lang w:val="ru-RU"/>
        </w:rPr>
        <w:t>«Глава поселения» изложить в следующей редакции</w:t>
      </w:r>
      <w:r>
        <w:rPr>
          <w:sz w:val="28"/>
          <w:szCs w:val="28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8.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 Глава поселения не может быть депутатом Госуд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арственной Думы Федерального Собрания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сенатором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депутатом законодательных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представительных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органов государственной власти субъектов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занимать иные государственные должности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государственные должности субъектов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должности государственной гражданской службы и должности муниципальной службы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если иное не предусмотрено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Глава поселения не может одновременно исполнять полномочия депутата представительного органа муниципального образования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 исключением случаев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установленных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06.10.2003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131-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иными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4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В пункте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части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главы поселения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слова 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проведении эвакуационных мероприятий в чрезвычайных ситуациях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 заменить словами 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организует проведение эвакуационных мероприятий при угрозе возникновения или возникновении чрезвычайных ситуаций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header"/>
        <w:widowControl w:val="0"/>
        <w:tabs>
          <w:tab w:val="clear" w:pos="4677"/>
          <w:tab w:val="clear" w:pos="9355"/>
        </w:tabs>
        <w:suppressAutoHyphens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5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В абзаце третьем части </w:t>
      </w:r>
      <w:r>
        <w:rPr>
          <w:sz w:val="28"/>
          <w:szCs w:val="28"/>
          <w:rtl w:val="0"/>
          <w:lang w:val="ru-RU"/>
        </w:rPr>
        <w:t xml:space="preserve">4 </w:t>
      </w:r>
      <w:r>
        <w:rPr>
          <w:sz w:val="28"/>
          <w:szCs w:val="28"/>
          <w:rtl w:val="0"/>
          <w:lang w:val="ru-RU"/>
        </w:rPr>
        <w:t xml:space="preserve">статьи </w:t>
      </w:r>
      <w:r>
        <w:rPr>
          <w:sz w:val="28"/>
          <w:szCs w:val="28"/>
          <w:rtl w:val="0"/>
          <w:lang w:val="ru-RU"/>
        </w:rPr>
        <w:t xml:space="preserve">34 </w:t>
      </w:r>
      <w:r>
        <w:rPr>
          <w:sz w:val="28"/>
          <w:szCs w:val="28"/>
          <w:rtl w:val="0"/>
          <w:lang w:val="ru-RU"/>
        </w:rPr>
        <w:t>«Гарантии осуществления полномочий главы поселения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депутата Совета» слово «продолжительностью» изложить в следующей редакции «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продолжительность которого составляет в совокупности»</w:t>
      </w:r>
      <w:r>
        <w:rPr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6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«Полномочия администрации в сфере регулирования земельных отношений и недропользования»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Статья </w:t>
      </w:r>
      <w:r>
        <w:rPr>
          <w:rFonts w:ascii="Times New Roman" w:cs="Arial Unicode MS" w:hAnsi="Times New Roman" w:eastAsia="Arial Unicode MS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41. 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администрации в сфере регулирования земельных отношений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Администрация в сфере регулирования земельных отношений осуществляет следующие 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управляет и распоряжается земельными участками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находящимися в муниципальной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left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2) </w:t>
      </w:r>
      <w:r>
        <w:rPr>
          <w:kern w:val="1"/>
          <w:sz w:val="28"/>
          <w:szCs w:val="28"/>
          <w:u w:color="000000"/>
          <w:rtl w:val="0"/>
          <w:lang w:val="ru-RU"/>
        </w:rPr>
        <w:t>переводит земли из одной категории в другую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за исключением земель сельскохозяйственного назначения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в установленном порядке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500"/>
        </w:tabs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резервирует земли и изымает земельные участки в границах поселения для муниципальных нужд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left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4) </w:t>
      </w:r>
      <w:r>
        <w:rPr>
          <w:kern w:val="1"/>
          <w:sz w:val="28"/>
          <w:szCs w:val="28"/>
          <w:u w:color="000000"/>
          <w:rtl w:val="0"/>
          <w:lang w:val="ru-RU"/>
        </w:rPr>
        <w:t>осуществляет муниципальный земельный контроль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both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5) </w:t>
      </w:r>
      <w:r>
        <w:rPr>
          <w:kern w:val="1"/>
          <w:sz w:val="28"/>
          <w:szCs w:val="28"/>
          <w:u w:color="000000"/>
          <w:rtl w:val="0"/>
          <w:lang w:val="ru-RU"/>
        </w:rPr>
        <w:t>предоставляет земельные участки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находящиеся в муниципальной собственности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в случаях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предусмотренных Земельным кодексом Российской Федерации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иные 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предусмотренные законодательством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7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45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«Полномочия администрации в области территориальной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участия в профилактике терроризма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 также в минимизации 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или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ликвидации последствий его проявлений» дополнить пунктом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9.1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следующего содержания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9.1)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осуществляет проведение эвакуационных мероприятий при угрозе возникновения или возникновении чрезвычайных ситуаций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8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47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«Муниципальный контроль»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Статья </w:t>
      </w:r>
      <w:r>
        <w:rPr>
          <w:rFonts w:ascii="Times New Roman" w:cs="Arial Unicode MS" w:hAnsi="Times New Roman" w:eastAsia="Arial Unicode MS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47. 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Муниципальный контроль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Органы местного самоуправления поселения организуют и осуществляют муниципальный контроль за соблюдением требований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установленных муниципальными правовыми актами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принятыми по вопросам местного значения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в случаях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если соответствующие виды контроля отнесены федеральными законами к полномочиям органов местного самоуправления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также муниципальный контроль за соблюдением требований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установленных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законами Краснодарского края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Органом местного самоуправления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наделенным полномочиями по осуществлению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является администрация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функции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порядок деятельности администрации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как органа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наделенного полномочиями по осуществлению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перечень должностных лиц и их полномочия устанавливаются муниципальными правовыми актами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принимаемыми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Советом</w:t>
      </w:r>
      <w:r>
        <w:rPr>
          <w:rFonts w:ascii="Times New Roman" w:cs="Arial Unicode MS" w:hAnsi="Times New Roman" w:eastAsia="Arial Unicode MS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Организация и осуществление видов муниципального контроля регулируются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31.07.2020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248-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ФЗ «О государственном контроле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надзоре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 муниципальном контроле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 полномочиям органов местного самоуправления поселения в области муниципального контроля относятся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участие в реализации единой государственной политики в области государственного контроля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муниципального контроля при осуществлении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организация и осуществление муниципального контроля на территории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иные полномочия в соответствии с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31.07.2020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248-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ФЗ «О государственном контроле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надзоре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 муниципальном контроле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другими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header"/>
        <w:widowControl w:val="0"/>
        <w:tabs>
          <w:tab w:val="clear" w:pos="4677"/>
          <w:tab w:val="clear" w:pos="9355"/>
        </w:tabs>
        <w:suppressAutoHyphens w:val="0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Муниципальный контроль подлежит осуществлению при наличии в границах поселения объектов соответствующего вида контроля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Порядок организации и осуществления муниципального контроля устанавливается положением о виде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утверждаемым Советом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header"/>
        <w:widowControl w:val="0"/>
        <w:tabs>
          <w:tab w:val="left" w:pos="142"/>
          <w:tab w:val="clear" w:pos="4677"/>
          <w:tab w:val="clear" w:pos="9355"/>
        </w:tabs>
        <w:suppressAutoHyphens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9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Часть </w:t>
      </w:r>
      <w:r>
        <w:rPr>
          <w:sz w:val="28"/>
          <w:szCs w:val="28"/>
          <w:rtl w:val="0"/>
          <w:lang w:val="ru-RU"/>
        </w:rPr>
        <w:t xml:space="preserve">2 </w:t>
      </w:r>
      <w:r>
        <w:rPr>
          <w:sz w:val="28"/>
          <w:szCs w:val="28"/>
          <w:rtl w:val="0"/>
          <w:lang w:val="ru-RU"/>
        </w:rPr>
        <w:t xml:space="preserve">статьи </w:t>
      </w:r>
      <w:r>
        <w:rPr>
          <w:sz w:val="28"/>
          <w:szCs w:val="28"/>
          <w:rtl w:val="0"/>
          <w:lang w:val="ru-RU"/>
        </w:rPr>
        <w:t xml:space="preserve">75 </w:t>
      </w:r>
      <w:r>
        <w:rPr>
          <w:sz w:val="28"/>
          <w:szCs w:val="28"/>
          <w:rtl w:val="0"/>
          <w:lang w:val="ru-RU"/>
        </w:rPr>
        <w:t>«Составление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рассмотрение проекта местного бюджета и утверждение местного бюджета» дополнить абзацем следующего содержания</w:t>
      </w:r>
      <w:r>
        <w:rPr>
          <w:sz w:val="28"/>
          <w:szCs w:val="28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документах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определяющих цели национального развития Российской Федерации и направления деятельности органов публичной власти по их достижению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10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Часть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78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«Осуществление финансового контроля»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счетная палата муниципального образования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район осуществляет полномочия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 по осуществлению внешнего муниципального финансового контроля на основании соглашения о передаче данных полномочий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заключенного Советом поселения с Советом муниципального образования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район в целях реализации Федерального закона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07.02.2011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6-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«Об общих принципах организации и деятельности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счетных органов субъектов Российской Федерации  и муниципальных образований»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 основным полномочиям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 относятся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организация и осуществление контроля за законностью и эффективностью использования средств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иных средств в случаях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предусмотренных законодательством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проверка и анализ обоснованности его показателей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внешняя проверка годового отчета об исполнении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проведение аудита в сфере закупок товаров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работ и услуг в соответствии с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05.04.2013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44-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 контрактной системе в сфере закупок товаров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работ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услуг для обеспечения государственных и муниципальных нужд»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5)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эффективности формирования муниципальной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управления и распоряжения такой собственностью и контроль за соблюдением установленного порядка формирования такой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управления и распоряжения такой собственностью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включая исключительные права на результаты интеллектуальной деятельности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);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эффективности предоставления налоговых и иных льгот и преимуществ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бюджетных кредитов за счет средств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совершаемым юридическими лицами и индивидуальными предпринимателями за счет средств местного бюджета и имущества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находящегося в муниципальной собственности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муниципальных правовых актов в части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касающейся расходных обязательств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муниципальных правовых актов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приводящих к изменению доходов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 также муниципальных программ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проектов муниципальных программ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);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8)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анализ и мониторинг бюджетного процесса в поселении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проведение оперативного анализа исполнения и контроля за организацией исполнения местного бюджета в текущем финансовом году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ежеквартальное представление информации о ходе исполнения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 результатах проведенных контрольных и экспертно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аналитических мероприятий в Совет и главе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10)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осуществление контроля за состоянием муниципального внутреннего и внешнего долга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реализуемости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рисков и результатов достижения целей социально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экономического развития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предусмотренных документами стратегического планирования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 пределах компетенции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участие в пределах полномочий в мероприятиях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направленных на противодействие коррупции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иные полномочия в сфере внешнего муниципального финансового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установленные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законами Краснодарского края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уставом и решениями Совета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11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Абзац третий части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5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78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«Осуществление финансового контроля» после слов «контроль за соблюдением положений правовых актов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обусловливающих публичные нормативные обязательства и обязательства по иным выплатам физическим лицам из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,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» дополнить словами «формирование доходов и осуществление расходов местного бюджета при управлении и распоряжении муниципальным имуществом 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или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его использовании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,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Courier New" w:cs="Courier New" w:hAnsi="Courier New" w:eastAsia="Courier New"/>
          <w:sz w:val="20"/>
          <w:szCs w:val="20"/>
        </w:rPr>
      </w:pP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5580" w:right="0" w:firstLine="0"/>
        <w:jc w:val="left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Приложение 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2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5580" w:right="0" w:firstLine="0"/>
        <w:jc w:val="left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к решению Совета Тимашевского городского поселения 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5580" w:right="0" w:firstLine="0"/>
        <w:jc w:val="left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Тимашевского района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5529"/>
        <w:jc w:val="left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__________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____</w:t>
      </w:r>
    </w:p>
    <w:p>
      <w:pPr>
        <w:pStyle w:val="По умолчанию"/>
        <w:tabs>
          <w:tab w:val="left" w:pos="5103"/>
        </w:tabs>
        <w:bidi w:val="0"/>
        <w:spacing w:before="0" w:line="240" w:lineRule="auto"/>
        <w:ind w:left="0" w:right="0" w:firstLine="0"/>
        <w:jc w:val="center"/>
        <w:rPr>
          <w:u w:color="000000"/>
          <w:rtl w:val="0"/>
        </w:rPr>
      </w:pPr>
    </w:p>
    <w:p>
      <w:pPr>
        <w:pStyle w:val="По умолчанию"/>
        <w:tabs>
          <w:tab w:val="left" w:pos="5103"/>
        </w:tabs>
        <w:bidi w:val="0"/>
        <w:spacing w:before="0" w:line="240" w:lineRule="auto"/>
        <w:ind w:left="0" w:right="0" w:firstLine="0"/>
        <w:jc w:val="center"/>
        <w:rPr>
          <w:u w:color="000000"/>
          <w:rtl w:val="0"/>
        </w:rPr>
      </w:pPr>
    </w:p>
    <w:p>
      <w:pPr>
        <w:pStyle w:val="По умолчанию"/>
        <w:bidi w:val="0"/>
        <w:spacing w:before="0" w:line="240" w:lineRule="auto"/>
        <w:ind w:left="0" w:right="0" w:firstLine="0"/>
        <w:jc w:val="center"/>
        <w:rPr>
          <w:u w:color="000000"/>
          <w:rtl w:val="0"/>
        </w:rPr>
      </w:pPr>
    </w:p>
    <w:p>
      <w:pPr>
        <w:pStyle w:val="По умолчанию"/>
        <w:bidi w:val="0"/>
        <w:spacing w:before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color="000000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color="000000"/>
          <w:rtl w:val="0"/>
        </w:rPr>
        <w:t>СОСТАВ</w:t>
      </w:r>
    </w:p>
    <w:p>
      <w:pPr>
        <w:pStyle w:val="По умолчанию"/>
        <w:bidi w:val="0"/>
        <w:spacing w:before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color="000000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color="000000"/>
          <w:rtl w:val="0"/>
        </w:rPr>
        <w:t>оргкомитета по проведению публичных слушаний по проекту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360" w:right="0" w:firstLine="0"/>
        <w:jc w:val="center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360" w:right="0" w:firstLine="0"/>
        <w:jc w:val="center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tbl>
      <w:tblPr>
        <w:tblW w:w="9494" w:type="dxa"/>
        <w:jc w:val="center"/>
        <w:tblInd w:w="46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284"/>
        <w:gridCol w:w="5210"/>
      </w:tblGrid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Качанов Сергей Георгиевич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530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председатель Совета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городского поселения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района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председатель оргкомитета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58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Валько Валентина Сергеевна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заместитель главы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городского поселения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района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заместитель председателя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оргкомитета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58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Кроква Юлия Юрьевна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530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начальник юридического отдела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администрации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городского поселения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5220" w:right="0" w:hanging="522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района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секретарь оргкомитета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Краснова Велиалетта Валерьевна 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депутат Совета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городского поселения Тимашевского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района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62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Токарь Людмила Александровна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депутат Совета Тимашевского городского поселения Тимашевского района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360" w:right="0" w:hanging="360"/>
        <w:jc w:val="center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360" w:right="0" w:firstLine="0"/>
        <w:jc w:val="center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5220" w:right="0" w:hanging="5220"/>
        <w:jc w:val="left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ab/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Глава Тимашевского городского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поселения Тимашевского района                                                         Н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Панин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Courier New" w:cs="Courier New" w:hAnsi="Courier New" w:eastAsia="Courier New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Courier New" w:cs="Courier New" w:hAnsi="Courier New" w:eastAsia="Courier New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Courier New" w:cs="Courier New" w:hAnsi="Courier New" w:eastAsia="Courier New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УТВЕРЖДЕН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решением Совета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      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30.03.2022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spacing w:after="0" w:line="240" w:lineRule="auto"/>
        <w:ind w:left="5400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tabs>
          <w:tab w:val="left" w:pos="5103"/>
        </w:tabs>
        <w:spacing w:after="0" w:line="240" w:lineRule="auto"/>
        <w:jc w:val="center"/>
        <w:rPr>
          <w:rFonts w:ascii="Times New Roman" w:cs="Times New Roman" w:hAnsi="Times New Roman" w:eastAsia="Times New Roman"/>
          <w:outline w:val="0"/>
          <w:color w:val="c00000"/>
          <w:sz w:val="28"/>
          <w:szCs w:val="28"/>
          <w:u w:color="c00000"/>
          <w14:textFill>
            <w14:solidFill>
              <w14:srgbClr w14:val="C00000"/>
            </w14:solidFill>
          </w14:textFill>
        </w:rPr>
      </w:pPr>
    </w:p>
    <w:p>
      <w:pPr>
        <w:pStyle w:val="Normal.0"/>
        <w:tabs>
          <w:tab w:val="left" w:pos="5103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ПОРЯДОК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учета предложений и участия граждан в обсуждении проекта решения Совета Тимашевского городского поселения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«О внесении изменений в Устав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Тимашевского городского поселения Тимашевского района»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Жители Тимашевского городского поселения Тимашевского района с момента опубликования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далее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вправе участвовать в его обсуждении в следующих формах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собраний граждан по месту жительства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массовое обсуждение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согласно настоящему Порядку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публичных слушаний по проекту решения Совета Тимашевского городского поселения Тимашевского района «О внесении изменений и дополнений в Устав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иные формы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противоречащие действующему законодательству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Body Text"/>
        <w:spacing w:after="0" w:line="240" w:lineRule="auto"/>
        <w:ind w:firstLine="567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2.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Участники публичных слушаний по проекту имеют право вносить предложения и замечания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касающиеся проекта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,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 со дня его опубликования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:</w:t>
      </w:r>
    </w:p>
    <w:p>
      <w:pPr>
        <w:pStyle w:val="Body Text"/>
        <w:spacing w:after="0" w:line="240" w:lineRule="auto"/>
        <w:ind w:firstLine="720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>в письменной форме в адрес организатора публичных слушаний</w:t>
      </w:r>
      <w:r>
        <w:rPr>
          <w:sz w:val="24"/>
          <w:szCs w:val="24"/>
          <w:rtl w:val="0"/>
          <w:lang w:val="ru-RU"/>
          <w14:textOutline>
            <w14:noFill/>
          </w14:textOutline>
        </w:rPr>
        <w:t xml:space="preserve">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(352700,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Краснодарский край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Тимашевский район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ул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.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Красная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100,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кабинет №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16)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;</w:t>
      </w:r>
    </w:p>
    <w:p>
      <w:pPr>
        <w:pStyle w:val="Body Text"/>
        <w:spacing w:after="0" w:line="240" w:lineRule="auto"/>
        <w:ind w:firstLine="720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>посредством официального сайта администрации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 (</w:t>
      </w:r>
      <w:r>
        <w:rPr>
          <w:rStyle w:val="Hyperlink.0"/>
          <w:sz w:val="28"/>
          <w:szCs w:val="28"/>
          <w14:textOutline>
            <w14:noFill/>
          </w14:textOutline>
        </w:rPr>
        <w:fldChar w:fldCharType="begin" w:fldLock="0"/>
      </w:r>
      <w:r>
        <w:rPr>
          <w:rStyle w:val="Hyperlink.0"/>
          <w:sz w:val="28"/>
          <w:szCs w:val="28"/>
          <w14:textOutline>
            <w14:noFill/>
          </w14:textOutline>
        </w:rPr>
        <w:instrText xml:space="preserve"> HYPERLINK "http://www.adm-timashevsk.ru"</w:instrText>
      </w:r>
      <w:r>
        <w:rPr>
          <w:rStyle w:val="Hyperlink.0"/>
          <w:sz w:val="28"/>
          <w:szCs w:val="28"/>
          <w14:textOutline>
            <w14:noFill/>
          </w14:textOutline>
        </w:rPr>
        <w:fldChar w:fldCharType="separate" w:fldLock="0"/>
      </w:r>
      <w:r>
        <w:rPr>
          <w:rStyle w:val="Hyperlink.0"/>
          <w:sz w:val="28"/>
          <w:szCs w:val="28"/>
          <w:rtl w:val="0"/>
          <w:lang w:val="ru-RU"/>
          <w14:textOutline>
            <w14:noFill/>
          </w14:textOutline>
        </w:rPr>
        <w:t>www.adm-timashevsk.ru</w:t>
      </w:r>
      <w:r>
        <w:rPr>
          <w:sz w:val="28"/>
          <w:szCs w:val="28"/>
          <w14:textOutline>
            <w14:noFill/>
          </w14:textOutline>
        </w:rPr>
        <w:fldChar w:fldCharType="end" w:fldLock="0"/>
      </w:r>
      <w:r>
        <w:rPr>
          <w:sz w:val="28"/>
          <w:szCs w:val="28"/>
          <w:rtl w:val="0"/>
          <w:lang w:val="ru-RU"/>
          <w14:textOutline>
            <w14:noFill/>
          </w14:textOutline>
        </w:rPr>
        <w:t>)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; </w:t>
      </w:r>
    </w:p>
    <w:p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clear" w:pos="4677"/>
          <w:tab w:val="clear" w:pos="9355"/>
        </w:tabs>
        <w:suppressAutoHyphens w:val="0"/>
        <w:spacing w:after="0" w:line="240" w:lineRule="auto"/>
        <w:ind w:firstLine="700"/>
        <w:jc w:val="both"/>
        <w:rPr>
          <w:sz w:val="28"/>
          <w:szCs w:val="28"/>
          <w14:textOutline w14:w="12700" w14:cap="flat">
            <w14:noFill/>
            <w14:miter w14:lim="400000"/>
          </w14:textOutline>
        </w:rPr>
      </w:pPr>
      <w:r>
        <w:rPr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в письменной или устной форме в ходе проведения публичных слушаний</w:t>
      </w:r>
      <w:r>
        <w:rPr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Text"/>
        <w:spacing w:after="0" w:line="240" w:lineRule="auto"/>
        <w:ind w:firstLine="567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2.1.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Предложения и замечания должны соответствовать Конституции Российской Федерации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требованиям Федерального закона от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6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октября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2003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г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.    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№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131-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федеральному законодательству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законодательству Краснодарского края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Body Text"/>
        <w:spacing w:after="0" w:line="240" w:lineRule="auto"/>
        <w:ind w:firstLine="567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2.2.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Предложения и замечания должны соответствовать следующим требованиям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:</w:t>
      </w:r>
    </w:p>
    <w:p>
      <w:pPr>
        <w:pStyle w:val="Body Text"/>
        <w:spacing w:after="0" w:line="240" w:lineRule="auto"/>
        <w:ind w:firstLine="567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1)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обеспечивать однозначное толкование положений Устава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;</w:t>
      </w:r>
    </w:p>
    <w:p>
      <w:pPr>
        <w:pStyle w:val="Body Text"/>
        <w:spacing w:after="0" w:line="240" w:lineRule="auto"/>
        <w:ind w:firstLine="567"/>
        <w:jc w:val="both"/>
        <w:rPr>
          <w:sz w:val="28"/>
          <w:szCs w:val="28"/>
          <w14:textOutline>
            <w14:noFill/>
          </w14:textOutline>
        </w:rPr>
      </w:pPr>
      <w:r>
        <w:rPr>
          <w:sz w:val="28"/>
          <w:szCs w:val="28"/>
          <w:rtl w:val="0"/>
          <w:lang w:val="ru-RU"/>
          <w14:textOutline>
            <w14:noFill/>
          </w14:textOutline>
        </w:rPr>
        <w:t xml:space="preserve">2) 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не допускать противоречия либо несогласованности с иными положениями Устава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Внесенные участниками публичных слушаний предложения и замечания подлежат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обязательному рассмотрению организатором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 исключением предложений и замечаний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поступивших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после проведения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Участники публичных слушаний вправе свободно высказывать свое мнение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Участники публичных слушаний вправе снять свои предложения и замечания 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присоединиться к предложениям и замечаниям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выдвинутым другими участниками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Обобщенная информация о мнениях участников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поступивших предложениях и заявлениях отражается  в  протоколе 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направляется Организатором публичных слушаний в Совет Тимашевского городского поселения Тимашевского района  в течение пяти рабочих дней со дня его  подписания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Перед решением вопроса о принятии   или отклонении предложений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отраженных  в  протоколе  публичных слушаний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далее – поступившие предложения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Совет Тимашевского городского поселения Тимашевского района в соответствии с Регламентом заслушивает доклад председательствующего на сессии Совета Тимашевского городского поселения Тимашевского района либо уполномоченного члена Организатора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Итоги рассмотрения поступивших предложений с обязательным содержанием принятых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включенных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решение Совета Тимашевского городского поселения Тимашевского района «О внесении изменений в Устав Тимашевского городского поселения Тимашевского района» предложений подлежат официальному обнародованию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Глава</w:t>
        <w:tab/>
        <w:t xml:space="preserve">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Панин </w:t>
      </w:r>
    </w:p>
    <w:p>
      <w:pPr>
        <w:pStyle w:val="Normal.0"/>
        <w:spacing w:after="0" w:line="240" w:lineRule="auto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5"/>
      <w:headerReference w:type="first" r:id="rId6"/>
      <w:footerReference w:type="default" r:id="rId7"/>
      <w:footerReference w:type="first" r:id="rId8"/>
      <w:pgSz w:w="11900" w:h="16840" w:orient="portrait"/>
      <w:pgMar w:top="1134" w:right="567" w:bottom="1134" w:left="1701" w:header="680" w:footer="0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