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54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Title"/>
              <w:widowControl w:val="1"/>
              <w:ind w:firstLine="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21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ноября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2018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года №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343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«Об установлении земельного налога на территории Тимашевского городского поселения Тимашевского района»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рижатый влево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343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«Об установлении земельного налога на территории Тимашевского городского поселения Тимашевского района» внесен главой Тимашевского городского поселения Тимашевского района и подготовлен отделом экономики и прогнозирования администрации Тимашевского городского поселения Тимашевского района</w:t>
      </w:r>
      <w:bookmarkEnd w:id="0"/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рижатый влево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ачальник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Обычный"/>
        <w:ind w:firstLine="0"/>
        <w:jc w:val="right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рижатый влево">
    <w:name w:val="Прижатый влево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