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По умолчанию"/>
        <w:bidi w:val="0"/>
        <w:ind w:left="0" w:right="0" w:firstLine="0"/>
        <w:jc w:val="center"/>
        <w:rPr>
          <w:rFonts w:ascii="Times New Roman" w:cs="Times New Roman" w:hAnsi="Times New Roman" w:eastAsia="Times New Roman"/>
          <w:b w:val="0"/>
          <w:bCs w:val="0"/>
          <w:sz w:val="36"/>
          <w:szCs w:val="36"/>
          <w:rtl w:val="0"/>
        </w:rPr>
      </w:pPr>
      <w:r>
        <w:rPr>
          <w:rFonts w:ascii="Times New Roman" w:hAnsi="Times New Roman" w:hint="default"/>
          <w:b w:val="1"/>
          <w:bCs w:val="1"/>
          <w:sz w:val="24"/>
          <w:szCs w:val="24"/>
          <w:rtl w:val="0"/>
        </w:rPr>
        <w:t>ЗАКЛЮЧЕНИЕ</w:t>
      </w:r>
    </w:p>
    <w:p>
      <w:pPr>
        <w:pStyle w:val="По умолчанию"/>
        <w:bidi w:val="0"/>
        <w:ind w:left="0" w:right="0" w:firstLine="0"/>
        <w:jc w:val="center"/>
        <w:rPr>
          <w:rFonts w:ascii="Times New Roman" w:cs="Times New Roman" w:hAnsi="Times New Roman" w:eastAsia="Times New Roman"/>
          <w:sz w:val="36"/>
          <w:szCs w:val="36"/>
          <w:rtl w:val="0"/>
        </w:rPr>
      </w:pPr>
      <w:r>
        <w:rPr>
          <w:rFonts w:ascii="Times New Roman" w:hAnsi="Times New Roman" w:hint="default"/>
          <w:sz w:val="36"/>
          <w:szCs w:val="36"/>
          <w:rtl w:val="0"/>
        </w:rPr>
        <w:t> </w:t>
      </w:r>
    </w:p>
    <w:tbl>
      <w:tblPr>
        <w:tblW w:w="9620" w:type="dxa"/>
        <w:jc w:val="left"/>
        <w:tblInd w:w="108" w:type="dxa"/>
        <w:tblBorders>
          <w:top w:val="single" w:color="000000" w:sz="2" w:space="0" w:shadow="0" w:frame="0"/>
          <w:left w:val="single" w:color="000000" w:sz="2" w:space="0" w:shadow="0" w:frame="0"/>
          <w:bottom w:val="single" w:color="000000" w:sz="2" w:space="0" w:shadow="0" w:frame="0"/>
          <w:right w:val="single" w:color="000000" w:sz="2" w:space="0" w:shadow="0" w:frame="0"/>
          <w:insideH w:val="single" w:color="000000" w:sz="2" w:space="0" w:shadow="0" w:frame="0"/>
          <w:insideV w:val="single" w:color="000000" w:sz="2" w:space="0" w:shadow="0" w:frame="0"/>
        </w:tblBorders>
        <w:shd w:val="clear" w:color="auto" w:fill="auto"/>
        <w:tblLayout w:type="fixed"/>
      </w:tblPr>
      <w:tblGrid>
        <w:gridCol w:w="9620"/>
      </w:tblGrid>
      <w:tr>
        <w:tblPrEx>
          <w:shd w:val="clear" w:color="auto" w:fill="auto"/>
        </w:tblPrEx>
        <w:trPr>
          <w:trHeight w:val="1790" w:hRule="atLeast"/>
        </w:trPr>
        <w:tc>
          <w:tcPr>
            <w:tcW w:type="dxa" w:w="96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20"/>
              <w:left w:type="dxa" w:w="20"/>
              <w:bottom w:type="dxa" w:w="20"/>
              <w:right w:type="dxa" w:w="20"/>
            </w:tcMar>
            <w:vAlign w:val="top"/>
          </w:tcPr>
          <w:p>
            <w:pPr>
              <w:pStyle w:val="Стиль таблицы 2"/>
              <w:bidi w:val="0"/>
              <w:ind w:left="0" w:right="0" w:firstLine="0"/>
              <w:jc w:val="both"/>
              <w:rPr>
                <w:rtl w:val="0"/>
              </w:rPr>
            </w:pPr>
            <w:r>
              <w:rPr>
                <w:rFonts w:ascii="Times New Roman" w:hAnsi="Times New Roman" w:hint="default"/>
                <w:b w:val="1"/>
                <w:bCs w:val="1"/>
                <w:sz w:val="24"/>
                <w:szCs w:val="24"/>
                <w:rtl w:val="0"/>
                <w:lang w:val="ru-RU"/>
              </w:rPr>
              <w:t xml:space="preserve">по результатам проведения антикоррупционной экспертизы проекта нормативного правового акта – решения Совета Тимашевского городского поселения Тимашевского района </w:t>
            </w:r>
            <w:r>
              <w:rPr>
                <w:rFonts w:ascii="Times New Roman" w:hAnsi="Times New Roman" w:hint="default"/>
                <w:b w:val="1"/>
                <w:bCs w:val="1"/>
                <w:sz w:val="24"/>
                <w:szCs w:val="24"/>
                <w:rtl w:val="0"/>
                <w:lang w:val="ru-RU"/>
              </w:rPr>
              <w:t xml:space="preserve">«О внесении изменений в решение Совета Тимашевского городского поселения Тимашевского района от </w:t>
            </w:r>
            <w:r>
              <w:rPr>
                <w:rFonts w:ascii="Times New Roman" w:hAnsi="Times New Roman"/>
                <w:b w:val="1"/>
                <w:bCs w:val="1"/>
                <w:sz w:val="24"/>
                <w:szCs w:val="24"/>
                <w:rtl w:val="0"/>
                <w:lang w:val="ru-RU"/>
              </w:rPr>
              <w:t xml:space="preserve">30 </w:t>
            </w:r>
            <w:r>
              <w:rPr>
                <w:rFonts w:ascii="Times New Roman" w:hAnsi="Times New Roman" w:hint="default"/>
                <w:b w:val="1"/>
                <w:bCs w:val="1"/>
                <w:sz w:val="24"/>
                <w:szCs w:val="24"/>
                <w:rtl w:val="0"/>
                <w:lang w:val="ru-RU"/>
              </w:rPr>
              <w:t xml:space="preserve">ноября </w:t>
            </w:r>
            <w:r>
              <w:rPr>
                <w:rFonts w:ascii="Times New Roman" w:hAnsi="Times New Roman"/>
                <w:b w:val="1"/>
                <w:bCs w:val="1"/>
                <w:sz w:val="24"/>
                <w:szCs w:val="24"/>
                <w:rtl w:val="0"/>
                <w:lang w:val="ru-RU"/>
              </w:rPr>
              <w:t xml:space="preserve">2022 </w:t>
            </w:r>
            <w:r>
              <w:rPr>
                <w:rFonts w:ascii="Times New Roman" w:hAnsi="Times New Roman" w:hint="default"/>
                <w:b w:val="1"/>
                <w:bCs w:val="1"/>
                <w:sz w:val="24"/>
                <w:szCs w:val="24"/>
                <w:rtl w:val="0"/>
                <w:lang w:val="ru-RU"/>
              </w:rPr>
              <w:t>г №</w:t>
            </w:r>
            <w:r>
              <w:rPr>
                <w:rFonts w:ascii="Times New Roman" w:hAnsi="Times New Roman"/>
                <w:b w:val="1"/>
                <w:bCs w:val="1"/>
                <w:sz w:val="24"/>
                <w:szCs w:val="24"/>
                <w:rtl w:val="0"/>
                <w:lang w:val="ru-RU"/>
              </w:rPr>
              <w:t xml:space="preserve">179 </w:t>
            </w:r>
            <w:r>
              <w:rPr>
                <w:rFonts w:ascii="Times New Roman" w:hAnsi="Times New Roman" w:hint="default"/>
                <w:b w:val="1"/>
                <w:bCs w:val="1"/>
                <w:sz w:val="24"/>
                <w:szCs w:val="24"/>
                <w:rtl w:val="0"/>
                <w:lang w:val="ru-RU"/>
              </w:rPr>
              <w:t xml:space="preserve">«Об утверждении </w:t>
            </w:r>
            <w:r>
              <w:rPr>
                <w:rFonts w:ascii="Times New Roman" w:hAnsi="Times New Roman" w:hint="default"/>
                <w:b w:val="1"/>
                <w:bCs w:val="1"/>
                <w:sz w:val="24"/>
                <w:szCs w:val="24"/>
                <w:rtl w:val="0"/>
                <w:lang w:val="ru-RU"/>
              </w:rPr>
              <w:t xml:space="preserve">программы приватизации муниципального имущества </w:t>
            </w:r>
            <w:r>
              <w:rPr>
                <w:rFonts w:ascii="Times New Roman" w:hAnsi="Times New Roman" w:hint="default"/>
                <w:b w:val="1"/>
                <w:bCs w:val="1"/>
                <w:sz w:val="24"/>
                <w:szCs w:val="24"/>
                <w:rtl w:val="0"/>
              </w:rPr>
              <w:t>Тимашевского городского поселения Тимашевского района</w:t>
            </w:r>
            <w:r>
              <w:rPr>
                <w:rFonts w:ascii="Times New Roman" w:hAnsi="Times New Roman" w:hint="default"/>
                <w:b w:val="1"/>
                <w:bCs w:val="1"/>
                <w:sz w:val="24"/>
                <w:szCs w:val="24"/>
                <w:rtl w:val="0"/>
                <w:lang w:val="ru-RU"/>
              </w:rPr>
              <w:t xml:space="preserve"> на </w:t>
            </w:r>
            <w:r>
              <w:rPr>
                <w:rFonts w:ascii="Times New Roman" w:hAnsi="Times New Roman"/>
                <w:b w:val="1"/>
                <w:bCs w:val="1"/>
                <w:sz w:val="24"/>
                <w:szCs w:val="24"/>
                <w:rtl w:val="0"/>
              </w:rPr>
              <w:t>202</w:t>
            </w:r>
            <w:r>
              <w:rPr>
                <w:rFonts w:ascii="Times New Roman" w:hAnsi="Times New Roman"/>
                <w:b w:val="1"/>
                <w:bCs w:val="1"/>
                <w:sz w:val="24"/>
                <w:szCs w:val="24"/>
                <w:rtl w:val="0"/>
                <w:lang w:val="ru-RU"/>
              </w:rPr>
              <w:t>3</w:t>
            </w:r>
            <w:r>
              <w:rPr>
                <w:rFonts w:ascii="Times New Roman" w:hAnsi="Times New Roman" w:hint="default"/>
                <w:b w:val="1"/>
                <w:bCs w:val="1"/>
                <w:sz w:val="24"/>
                <w:szCs w:val="24"/>
                <w:rtl w:val="0"/>
                <w:lang w:val="it-IT"/>
              </w:rPr>
              <w:t xml:space="preserve"> год» </w:t>
            </w:r>
            <w:r>
              <w:rPr>
                <w:rFonts w:ascii="Times New Roman" w:hAnsi="Times New Roman"/>
                <w:b w:val="0"/>
                <w:bCs w:val="0"/>
                <w:sz w:val="24"/>
                <w:szCs w:val="24"/>
                <w:rtl w:val="0"/>
              </w:rPr>
              <w:t>(</w:t>
            </w:r>
            <w:r>
              <w:rPr>
                <w:rFonts w:ascii="Times New Roman" w:hAnsi="Times New Roman" w:hint="default"/>
                <w:b w:val="0"/>
                <w:bCs w:val="0"/>
                <w:sz w:val="24"/>
                <w:szCs w:val="24"/>
                <w:rtl w:val="0"/>
                <w:lang w:val="ru-RU"/>
              </w:rPr>
              <w:t>далее – проект решения</w:t>
            </w:r>
            <w:r>
              <w:rPr>
                <w:rFonts w:ascii="Times New Roman" w:hAnsi="Times New Roman"/>
                <w:b w:val="0"/>
                <w:bCs w:val="0"/>
                <w:sz w:val="24"/>
                <w:szCs w:val="24"/>
                <w:rtl w:val="0"/>
              </w:rPr>
              <w:t>)</w:t>
            </w:r>
          </w:p>
        </w:tc>
      </w:tr>
    </w:tbl>
    <w:p>
      <w:pPr>
        <w:pStyle w:val="По умолчанию"/>
        <w:bidi w:val="0"/>
        <w:ind w:left="0" w:right="0" w:firstLine="700"/>
        <w:jc w:val="both"/>
        <w:rPr>
          <w:rFonts w:ascii="Times New Roman" w:cs="Times New Roman" w:hAnsi="Times New Roman" w:eastAsia="Times New Roman"/>
          <w:sz w:val="26"/>
          <w:szCs w:val="26"/>
          <w:rtl w:val="0"/>
        </w:rPr>
      </w:pPr>
    </w:p>
    <w:p>
      <w:pPr>
        <w:pStyle w:val="По умолчанию"/>
        <w:bidi w:val="0"/>
        <w:ind w:left="0" w:right="0" w:firstLine="700"/>
        <w:jc w:val="both"/>
        <w:rPr>
          <w:rFonts w:ascii="Times New Roman" w:cs="Times New Roman" w:hAnsi="Times New Roman" w:eastAsia="Times New Roman"/>
          <w:sz w:val="36"/>
          <w:szCs w:val="36"/>
          <w:rtl w:val="0"/>
        </w:rPr>
      </w:pPr>
      <w:r>
        <w:rPr>
          <w:rFonts w:ascii="Times New Roman" w:hAnsi="Times New Roman" w:hint="default"/>
          <w:sz w:val="26"/>
          <w:szCs w:val="26"/>
          <w:rtl w:val="0"/>
        </w:rPr>
        <w:t xml:space="preserve">Проект решения Совета Тимашевского городского поселения Тимашевского района внесен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 xml:space="preserve">исполняющим обязанности </w:t>
      </w:r>
      <w:r>
        <w:rPr>
          <w:rFonts w:ascii="Times New Roman" w:hAnsi="Times New Roman" w:hint="default"/>
          <w:sz w:val="26"/>
          <w:szCs w:val="26"/>
          <w:rtl w:val="0"/>
        </w:rPr>
        <w:t>глав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>ы</w:t>
      </w:r>
      <w:r>
        <w:rPr>
          <w:rFonts w:ascii="Times New Roman" w:hAnsi="Times New Roman" w:hint="default"/>
          <w:sz w:val="26"/>
          <w:szCs w:val="26"/>
          <w:rtl w:val="0"/>
        </w:rPr>
        <w:t xml:space="preserve"> Тимашевского городского поселения Тимашевского района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 xml:space="preserve"> Н</w:t>
      </w:r>
      <w:r>
        <w:rPr>
          <w:rFonts w:ascii="Times New Roman" w:hAnsi="Times New Roman"/>
          <w:sz w:val="26"/>
          <w:szCs w:val="26"/>
          <w:rtl w:val="0"/>
          <w:lang w:val="ru-RU"/>
        </w:rPr>
        <w:t>.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>В</w:t>
      </w:r>
      <w:r>
        <w:rPr>
          <w:rFonts w:ascii="Times New Roman" w:hAnsi="Times New Roman"/>
          <w:sz w:val="26"/>
          <w:szCs w:val="26"/>
          <w:rtl w:val="0"/>
          <w:lang w:val="ru-RU"/>
        </w:rPr>
        <w:t>.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>Сидиковой</w:t>
      </w:r>
      <w:r>
        <w:rPr>
          <w:rFonts w:ascii="Times New Roman" w:hAnsi="Times New Roman"/>
          <w:sz w:val="26"/>
          <w:szCs w:val="26"/>
          <w:rtl w:val="0"/>
          <w:lang w:val="ru-RU"/>
        </w:rPr>
        <w:t>.</w:t>
      </w:r>
    </w:p>
    <w:p>
      <w:pPr>
        <w:pStyle w:val="По умолчанию"/>
        <w:bidi w:val="0"/>
        <w:ind w:left="0" w:right="0" w:firstLine="0"/>
        <w:jc w:val="both"/>
        <w:rPr>
          <w:rFonts w:ascii="Times New Roman" w:cs="Times New Roman" w:hAnsi="Times New Roman" w:eastAsia="Times New Roman"/>
          <w:sz w:val="36"/>
          <w:szCs w:val="36"/>
          <w:rtl w:val="0"/>
        </w:rPr>
      </w:pPr>
      <w:r>
        <w:rPr>
          <w:rFonts w:ascii="Times New Roman" w:hAnsi="Times New Roman" w:hint="default"/>
          <w:sz w:val="26"/>
          <w:szCs w:val="26"/>
          <w:rtl w:val="0"/>
        </w:rPr>
        <w:t xml:space="preserve">  </w:t>
      </w:r>
      <w:r>
        <w:rPr>
          <w:rFonts w:ascii="Times New Roman" w:cs="Times New Roman" w:hAnsi="Times New Roman" w:eastAsia="Times New Roman"/>
          <w:sz w:val="26"/>
          <w:szCs w:val="26"/>
          <w:rtl w:val="0"/>
        </w:rPr>
        <w:tab/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 xml:space="preserve">Проектом решения предлагается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>внести изменения в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 xml:space="preserve"> программу приватизации муниципального имущества Тимашевского городского поселения на</w:t>
      </w:r>
      <w:r>
        <w:rPr>
          <w:rFonts w:ascii="Times New Roman" w:hAnsi="Times New Roman"/>
          <w:sz w:val="26"/>
          <w:szCs w:val="26"/>
          <w:rtl w:val="0"/>
          <w:lang w:val="ru-RU"/>
        </w:rPr>
        <w:t xml:space="preserve"> </w:t>
      </w:r>
      <w:r>
        <w:rPr>
          <w:rFonts w:ascii="Times New Roman" w:hAnsi="Times New Roman"/>
          <w:sz w:val="26"/>
          <w:szCs w:val="26"/>
          <w:rtl w:val="0"/>
        </w:rPr>
        <w:t>202</w:t>
      </w:r>
      <w:r>
        <w:rPr>
          <w:rFonts w:ascii="Times New Roman" w:hAnsi="Times New Roman"/>
          <w:sz w:val="26"/>
          <w:szCs w:val="26"/>
          <w:rtl w:val="0"/>
          <w:lang w:val="ru-RU"/>
        </w:rPr>
        <w:t>3</w:t>
      </w:r>
      <w:r>
        <w:rPr>
          <w:rFonts w:ascii="Times New Roman" w:hAnsi="Times New Roman" w:hint="default"/>
          <w:sz w:val="26"/>
          <w:szCs w:val="26"/>
          <w:rtl w:val="0"/>
        </w:rPr>
        <w:t xml:space="preserve"> год</w:t>
      </w:r>
      <w:r>
        <w:rPr>
          <w:rFonts w:ascii="Times New Roman" w:hAnsi="Times New Roman"/>
          <w:sz w:val="26"/>
          <w:szCs w:val="26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>дополнив перечень имущества</w:t>
      </w:r>
      <w:r>
        <w:rPr>
          <w:rFonts w:ascii="Times New Roman" w:hAnsi="Times New Roman"/>
          <w:sz w:val="26"/>
          <w:szCs w:val="26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>предполагаемого к приватизации</w:t>
      </w:r>
      <w:r>
        <w:rPr>
          <w:rFonts w:ascii="Times New Roman" w:hAnsi="Times New Roman"/>
          <w:sz w:val="26"/>
          <w:szCs w:val="26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>новыми объектами</w:t>
      </w:r>
      <w:r>
        <w:rPr>
          <w:rFonts w:ascii="Times New Roman" w:hAnsi="Times New Roman"/>
          <w:sz w:val="26"/>
          <w:szCs w:val="26"/>
          <w:rtl w:val="0"/>
        </w:rPr>
        <w:t>.</w:t>
      </w:r>
    </w:p>
    <w:p>
      <w:pPr>
        <w:pStyle w:val="По умолчанию"/>
        <w:bidi w:val="0"/>
        <w:ind w:left="0" w:right="0" w:firstLine="720"/>
        <w:jc w:val="both"/>
        <w:rPr>
          <w:rFonts w:ascii="Times New Roman" w:cs="Times New Roman" w:hAnsi="Times New Roman" w:eastAsia="Times New Roman"/>
          <w:sz w:val="36"/>
          <w:szCs w:val="36"/>
          <w:rtl w:val="0"/>
        </w:rPr>
      </w:pPr>
      <w:r>
        <w:rPr>
          <w:rFonts w:ascii="Times New Roman" w:hAnsi="Times New Roman" w:hint="default"/>
          <w:sz w:val="26"/>
          <w:szCs w:val="26"/>
          <w:rtl w:val="0"/>
          <w:lang w:val="ru-RU"/>
        </w:rPr>
        <w:t>Проект решения был размещен на официальном сайте администрации Тимашевского городского поселения Тимашевского района в информационно</w:t>
      </w:r>
      <w:r>
        <w:rPr>
          <w:rFonts w:ascii="Times New Roman" w:hAnsi="Times New Roman"/>
          <w:sz w:val="26"/>
          <w:szCs w:val="26"/>
          <w:rtl w:val="0"/>
        </w:rPr>
        <w:t>-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>теле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>коммуникационной сети «Интернет» для проведения независимой экспертизы</w:t>
      </w:r>
      <w:r>
        <w:rPr>
          <w:rFonts w:ascii="Times New Roman" w:hAnsi="Times New Roman"/>
          <w:sz w:val="26"/>
          <w:szCs w:val="26"/>
          <w:rtl w:val="0"/>
        </w:rPr>
        <w:t xml:space="preserve">.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>В установленный срок от независимых экспертов заключения не поступали</w:t>
      </w:r>
      <w:r>
        <w:rPr>
          <w:rFonts w:ascii="Times New Roman" w:hAnsi="Times New Roman"/>
          <w:sz w:val="26"/>
          <w:szCs w:val="26"/>
          <w:rtl w:val="0"/>
        </w:rPr>
        <w:t>.</w:t>
      </w:r>
    </w:p>
    <w:p>
      <w:pPr>
        <w:pStyle w:val="По умолчанию"/>
        <w:bidi w:val="0"/>
        <w:ind w:left="0" w:right="0" w:firstLine="560"/>
        <w:jc w:val="both"/>
        <w:rPr>
          <w:rFonts w:ascii="Times New Roman" w:cs="Times New Roman" w:hAnsi="Times New Roman" w:eastAsia="Times New Roman"/>
          <w:sz w:val="36"/>
          <w:szCs w:val="36"/>
          <w:rtl w:val="0"/>
        </w:rPr>
      </w:pPr>
      <w:r>
        <w:rPr>
          <w:rFonts w:ascii="Times New Roman" w:hAnsi="Times New Roman" w:hint="default"/>
          <w:sz w:val="26"/>
          <w:szCs w:val="26"/>
          <w:rtl w:val="0"/>
          <w:lang w:val="ru-RU"/>
        </w:rPr>
        <w:t>В ходе антикоррупционной экспертизы коррупциогенные факторы в проекте муниципального нормативного правового акта не обнаружены</w:t>
      </w:r>
      <w:r>
        <w:rPr>
          <w:rFonts w:ascii="Times New Roman" w:hAnsi="Times New Roman"/>
          <w:sz w:val="26"/>
          <w:szCs w:val="26"/>
          <w:rtl w:val="0"/>
        </w:rPr>
        <w:t xml:space="preserve">,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>положения проекта решения соответствуют требованиям законодательства</w:t>
      </w:r>
      <w:r>
        <w:rPr>
          <w:rFonts w:ascii="Times New Roman" w:hAnsi="Times New Roman"/>
          <w:sz w:val="26"/>
          <w:szCs w:val="26"/>
          <w:rtl w:val="0"/>
        </w:rPr>
        <w:t xml:space="preserve">, </w:t>
      </w:r>
      <w:r>
        <w:rPr>
          <w:rFonts w:ascii="Times New Roman" w:hAnsi="Times New Roman" w:hint="default"/>
          <w:sz w:val="26"/>
          <w:szCs w:val="26"/>
          <w:rtl w:val="0"/>
        </w:rPr>
        <w:t>не содержат внутренних противоречий</w:t>
      </w:r>
      <w:r>
        <w:rPr>
          <w:rFonts w:ascii="Times New Roman" w:hAnsi="Times New Roman"/>
          <w:sz w:val="26"/>
          <w:szCs w:val="26"/>
          <w:rtl w:val="0"/>
        </w:rPr>
        <w:t xml:space="preserve">,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>оформление представленного проекта соответствует правилам юридической техники</w:t>
      </w:r>
      <w:r>
        <w:rPr>
          <w:rFonts w:ascii="Times New Roman" w:hAnsi="Times New Roman"/>
          <w:sz w:val="26"/>
          <w:szCs w:val="26"/>
          <w:rtl w:val="0"/>
        </w:rPr>
        <w:t>.</w:t>
      </w:r>
    </w:p>
    <w:p>
      <w:pPr>
        <w:pStyle w:val="По умолчанию"/>
        <w:bidi w:val="0"/>
        <w:ind w:left="0" w:right="0" w:firstLine="720"/>
        <w:jc w:val="both"/>
        <w:rPr>
          <w:rFonts w:ascii="Times New Roman" w:cs="Times New Roman" w:hAnsi="Times New Roman" w:eastAsia="Times New Roman"/>
          <w:sz w:val="36"/>
          <w:szCs w:val="36"/>
          <w:rtl w:val="0"/>
        </w:rPr>
      </w:pPr>
      <w:r>
        <w:rPr>
          <w:rFonts w:ascii="Times New Roman" w:hAnsi="Times New Roman" w:hint="default"/>
          <w:sz w:val="26"/>
          <w:szCs w:val="26"/>
          <w:rtl w:val="0"/>
          <w:lang w:val="ru-RU"/>
        </w:rPr>
        <w:t xml:space="preserve">Порядок вступления в силу решения соответствует статье </w:t>
      </w:r>
      <w:r>
        <w:rPr>
          <w:rFonts w:ascii="Times New Roman" w:hAnsi="Times New Roman"/>
          <w:sz w:val="26"/>
          <w:szCs w:val="26"/>
          <w:rtl w:val="0"/>
        </w:rPr>
        <w:t xml:space="preserve">47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 xml:space="preserve">Федерального закона от </w:t>
      </w:r>
      <w:r>
        <w:rPr>
          <w:rFonts w:ascii="Times New Roman" w:hAnsi="Times New Roman"/>
          <w:sz w:val="26"/>
          <w:szCs w:val="26"/>
          <w:rtl w:val="0"/>
        </w:rPr>
        <w:t xml:space="preserve">06.10.2003 </w:t>
      </w:r>
      <w:r>
        <w:rPr>
          <w:rFonts w:ascii="Times New Roman" w:hAnsi="Times New Roman" w:hint="default"/>
          <w:sz w:val="26"/>
          <w:szCs w:val="26"/>
          <w:rtl w:val="0"/>
        </w:rPr>
        <w:t>№</w:t>
      </w:r>
      <w:r>
        <w:rPr>
          <w:rFonts w:ascii="Times New Roman" w:hAnsi="Times New Roman"/>
          <w:sz w:val="26"/>
          <w:szCs w:val="26"/>
          <w:rtl w:val="0"/>
        </w:rPr>
        <w:t>131-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>ФЗ «Об общих принципах организации местного самоуправления в Российской Федерации»</w:t>
      </w:r>
      <w:r>
        <w:rPr>
          <w:rFonts w:ascii="Times New Roman" w:hAnsi="Times New Roman"/>
          <w:sz w:val="26"/>
          <w:szCs w:val="26"/>
          <w:rtl w:val="0"/>
        </w:rPr>
        <w:t>.</w:t>
      </w:r>
    </w:p>
    <w:p>
      <w:pPr>
        <w:pStyle w:val="По умолчанию"/>
        <w:bidi w:val="0"/>
        <w:ind w:left="0" w:right="0" w:firstLine="720"/>
        <w:jc w:val="both"/>
        <w:rPr>
          <w:rFonts w:ascii="Times New Roman" w:cs="Times New Roman" w:hAnsi="Times New Roman" w:eastAsia="Times New Roman"/>
          <w:sz w:val="36"/>
          <w:szCs w:val="36"/>
          <w:rtl w:val="0"/>
        </w:rPr>
      </w:pPr>
      <w:r>
        <w:rPr>
          <w:rFonts w:ascii="Times New Roman" w:hAnsi="Times New Roman" w:hint="default"/>
          <w:sz w:val="36"/>
          <w:szCs w:val="36"/>
          <w:rtl w:val="0"/>
        </w:rPr>
        <w:t> </w:t>
      </w:r>
    </w:p>
    <w:p>
      <w:pPr>
        <w:pStyle w:val="По умолчанию"/>
        <w:bidi w:val="0"/>
        <w:ind w:left="0" w:right="0" w:firstLine="720"/>
        <w:jc w:val="both"/>
        <w:rPr>
          <w:rFonts w:ascii="Times New Roman" w:cs="Times New Roman" w:hAnsi="Times New Roman" w:eastAsia="Times New Roman"/>
          <w:sz w:val="36"/>
          <w:szCs w:val="36"/>
          <w:rtl w:val="0"/>
        </w:rPr>
      </w:pPr>
      <w:r>
        <w:rPr>
          <w:rFonts w:ascii="Times New Roman" w:hAnsi="Times New Roman" w:hint="default"/>
          <w:sz w:val="36"/>
          <w:szCs w:val="36"/>
          <w:rtl w:val="0"/>
        </w:rPr>
        <w:t> </w:t>
      </w:r>
    </w:p>
    <w:p>
      <w:pPr>
        <w:pStyle w:val="По умолчанию"/>
        <w:bidi w:val="0"/>
        <w:ind w:left="0" w:right="0" w:firstLine="0"/>
        <w:jc w:val="both"/>
        <w:rPr>
          <w:rFonts w:ascii="Times New Roman" w:cs="Times New Roman" w:hAnsi="Times New Roman" w:eastAsia="Times New Roman"/>
          <w:sz w:val="36"/>
          <w:szCs w:val="36"/>
          <w:rtl w:val="0"/>
        </w:rPr>
      </w:pPr>
      <w:r>
        <w:rPr>
          <w:rFonts w:ascii="Times New Roman" w:hAnsi="Times New Roman" w:hint="default"/>
          <w:sz w:val="26"/>
          <w:szCs w:val="26"/>
          <w:rtl w:val="0"/>
          <w:lang w:val="ru-RU"/>
        </w:rPr>
        <w:t>Начальник юридического отдела</w:t>
      </w:r>
    </w:p>
    <w:p>
      <w:pPr>
        <w:pStyle w:val="По умолчанию"/>
        <w:bidi w:val="0"/>
        <w:ind w:left="0" w:right="0" w:firstLine="0"/>
        <w:jc w:val="both"/>
        <w:rPr>
          <w:rFonts w:ascii="Times New Roman" w:cs="Times New Roman" w:hAnsi="Times New Roman" w:eastAsia="Times New Roman"/>
          <w:sz w:val="36"/>
          <w:szCs w:val="36"/>
          <w:rtl w:val="0"/>
        </w:rPr>
      </w:pPr>
      <w:r>
        <w:rPr>
          <w:rFonts w:ascii="Times New Roman" w:hAnsi="Times New Roman" w:hint="default"/>
          <w:sz w:val="26"/>
          <w:szCs w:val="26"/>
          <w:rtl w:val="0"/>
          <w:lang w:val="ru-RU"/>
        </w:rPr>
        <w:t>администрации Тимашевского</w:t>
      </w:r>
    </w:p>
    <w:p>
      <w:pPr>
        <w:pStyle w:val="По умолчанию"/>
        <w:bidi w:val="0"/>
        <w:ind w:left="0" w:right="0" w:firstLine="0"/>
        <w:jc w:val="both"/>
        <w:rPr>
          <w:rFonts w:ascii="Times New Roman" w:cs="Times New Roman" w:hAnsi="Times New Roman" w:eastAsia="Times New Roman"/>
          <w:sz w:val="26"/>
          <w:szCs w:val="26"/>
          <w:rtl w:val="0"/>
        </w:rPr>
      </w:pPr>
      <w:r>
        <w:rPr>
          <w:rFonts w:ascii="Times New Roman" w:hAnsi="Times New Roman" w:hint="default"/>
          <w:sz w:val="26"/>
          <w:szCs w:val="26"/>
          <w:rtl w:val="0"/>
        </w:rPr>
        <w:t>городского поселения Тимашевского района                                              Ю</w:t>
      </w:r>
      <w:r>
        <w:rPr>
          <w:rFonts w:ascii="Times New Roman" w:hAnsi="Times New Roman"/>
          <w:sz w:val="26"/>
          <w:szCs w:val="26"/>
          <w:rtl w:val="0"/>
        </w:rPr>
        <w:t>.</w:t>
      </w:r>
      <w:r>
        <w:rPr>
          <w:rFonts w:ascii="Times New Roman" w:hAnsi="Times New Roman" w:hint="default"/>
          <w:sz w:val="26"/>
          <w:szCs w:val="26"/>
          <w:rtl w:val="0"/>
        </w:rPr>
        <w:t>Ю</w:t>
      </w:r>
      <w:r>
        <w:rPr>
          <w:rFonts w:ascii="Times New Roman" w:hAnsi="Times New Roman"/>
          <w:sz w:val="26"/>
          <w:szCs w:val="26"/>
          <w:rtl w:val="0"/>
        </w:rPr>
        <w:t>.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>Кроква</w:t>
      </w:r>
    </w:p>
    <w:p>
      <w:pPr>
        <w:pStyle w:val="По умолчанию"/>
        <w:bidi w:val="0"/>
        <w:ind w:left="0" w:right="0" w:firstLine="0"/>
        <w:jc w:val="right"/>
        <w:rPr>
          <w:rtl w:val="0"/>
        </w:rPr>
      </w:pPr>
      <w:r>
        <w:rPr>
          <w:rFonts w:ascii="Times New Roman" w:hAnsi="Times New Roman"/>
          <w:sz w:val="26"/>
          <w:szCs w:val="26"/>
          <w:rtl w:val="0"/>
          <w:lang w:val="ru-RU"/>
        </w:rPr>
        <w:t>20.06.2023</w:t>
      </w:r>
      <w:r>
        <w:rPr>
          <w:rFonts w:ascii="Times New Roman" w:hAnsi="Times New Roman" w:hint="default"/>
          <w:sz w:val="26"/>
          <w:szCs w:val="26"/>
          <w:rtl w:val="0"/>
        </w:rPr>
        <w:t xml:space="preserve">                  </w:t>
      </w:r>
    </w:p>
    <w:sectPr>
      <w:headerReference w:type="default" r:id="rId4"/>
      <w:footerReference w:type="default" r:id="rId5"/>
      <w:pgSz w:w="11906" w:h="16838" w:orient="portrait"/>
      <w:pgMar w:top="1134" w:right="1134" w:bottom="1134" w:left="1134" w:header="709" w:footer="85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русский" w:val="‘“(〔[{〈《「『【⦅〘〖«〝︵︷︹︻︽︿﹁﹃﹇﹙﹛﹝｢"/>
  <w:noLineBreaksBefore w:lang="русский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По умолчанию">
    <w:name w:val="По умолчанию"/>
    <w:next w:val="По умолчанию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 w:hint="default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Стиль таблицы 2">
    <w:name w:val="Стиль таблицы 2"/>
    <w:next w:val="Стиль таблицы 2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 w:hint="default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/>
      <w:shd w:val="nil" w:color="auto" w:fill="auto"/>
      <w:vertAlign w:val="baseline"/>
      <w:lang w:val="ru-RU"/>
      <w14:textOutline>
        <w14:noFill/>
      </w14:textOutline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6D5D5"/>
      </a:lt2>
      <a:accent1>
        <a:srgbClr val="00A2FF"/>
      </a:accent1>
      <a:accent2>
        <a:srgbClr val="16E7CF"/>
      </a:accent2>
      <a:accent3>
        <a:srgbClr val="61D836"/>
      </a:accent3>
      <a:accent4>
        <a:srgbClr val="FAE232"/>
      </a:accent4>
      <a:accent5>
        <a:srgbClr val="FF644E"/>
      </a:accent5>
      <a:accent6>
        <a:srgbClr val="EF5FA7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accent1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101600" tIns="101600" rIns="101600" bIns="101600" numCol="1" spcCol="38100" rtlCol="0" anchor="ctr" upright="0">
        <a:spAutoFit/>
      </a:bodyPr>
      <a:lstStyle>
        <a:defPPr marL="0" marR="0" indent="0" algn="ctr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200" u="none" kumimoji="0" normalizeH="0">
            <a:ln>
              <a:noFill/>
            </a:ln>
            <a:solidFill>
              <a:srgbClr val="FFFFFF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1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