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nsPlusNonformat"/>
        <w:jc w:val="center"/>
        <w:rPr>
          <w:rFonts w:ascii="Times New Roman" w:cs="Times New Roman" w:hAnsi="Times New Roman" w:eastAsia="Times New Roman"/>
          <w:b w:val="1"/>
          <w:bCs w:val="1"/>
          <w:sz w:val="26"/>
          <w:szCs w:val="26"/>
        </w:rPr>
      </w:pPr>
      <w:r>
        <w:rPr>
          <w:rFonts w:ascii="Times New Roman" w:hAnsi="Times New Roman" w:hint="default"/>
          <w:b w:val="1"/>
          <w:bCs w:val="1"/>
          <w:sz w:val="26"/>
          <w:szCs w:val="26"/>
          <w:rtl w:val="0"/>
          <w:lang w:val="ru-RU"/>
        </w:rPr>
        <w:t>ЗАКЛЮЧЕНИЕ</w:t>
      </w:r>
    </w:p>
    <w:p>
      <w:pPr>
        <w:pStyle w:val="ConsPlusNonformat"/>
        <w:jc w:val="center"/>
        <w:rPr>
          <w:rFonts w:ascii="Times New Roman" w:cs="Times New Roman" w:hAnsi="Times New Roman" w:eastAsia="Times New Roman"/>
          <w:b w:val="1"/>
          <w:bCs w:val="1"/>
          <w:sz w:val="26"/>
          <w:szCs w:val="26"/>
        </w:rPr>
      </w:pPr>
    </w:p>
    <w:tbl>
      <w:tblPr>
        <w:tblW w:w="9854" w:type="dxa"/>
        <w:jc w:val="center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854"/>
      </w:tblGrid>
      <w:tr>
        <w:tblPrEx>
          <w:shd w:val="clear" w:color="auto" w:fill="ced7e7"/>
        </w:tblPrEx>
        <w:trPr>
          <w:trHeight w:val="2228" w:hRule="atLeast"/>
        </w:trPr>
        <w:tc>
          <w:tcPr>
            <w:tcW w:type="dxa" w:w="985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бычный"/>
              <w:ind w:firstLine="0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по результатам проведения антикоррупционной экспертизы проекта  муниципального нормативного правового акта – постановления администрации Тимашевского городского поселения Тимашевского района «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Об утверждении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Порядка установления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изменения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отмены муниципальных маршрутов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регулярных перевозок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автомобильным транспортом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в границах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</w:rPr>
              <w:t xml:space="preserve"> Тимашевского городского поселения Тимашевского района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» </w:t>
            </w:r>
          </w:p>
        </w:tc>
      </w:tr>
    </w:tbl>
    <w:p>
      <w:pPr>
        <w:pStyle w:val="ConsPlusNonformat"/>
        <w:ind w:firstLine="0"/>
        <w:jc w:val="center"/>
        <w:rPr>
          <w:rFonts w:ascii="Times New Roman" w:cs="Times New Roman" w:hAnsi="Times New Roman" w:eastAsia="Times New Roman"/>
          <w:b w:val="1"/>
          <w:bCs w:val="1"/>
          <w:sz w:val="26"/>
          <w:szCs w:val="26"/>
        </w:rPr>
      </w:pPr>
    </w:p>
    <w:p>
      <w:pPr>
        <w:pStyle w:val="Заголовок 1"/>
        <w:spacing w:before="0" w:after="0"/>
        <w:rPr>
          <w:rFonts w:ascii="Times New Roman" w:cs="Times New Roman" w:hAnsi="Times New Roman" w:eastAsia="Times New Roman"/>
          <w:b w:val="0"/>
          <w:bCs w:val="0"/>
          <w:sz w:val="26"/>
          <w:szCs w:val="26"/>
        </w:rPr>
      </w:pPr>
      <w:bookmarkStart w:name="sub_1101" w:id="0"/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Проект постановления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внесён заместителем главы Тимашевского городского поселения Тимашевского района»</w:t>
      </w:r>
      <w:bookmarkEnd w:id="0"/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 в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соответствии с пунктом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>5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 части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>1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 статьи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14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Федерального закона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от 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6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октября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2003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г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.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№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>131-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Федеральным законом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от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13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июля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2015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г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.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№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220 -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законом Краснодарского края от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21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декабря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2018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г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.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№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>3931-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КЗ «Об организации регулярных перевозок пассажиров и багажа автомобильным транспортом и городским наземным электрическим транспортом в Краснодарском крае»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>.</w:t>
      </w:r>
    </w:p>
    <w:p>
      <w:pPr>
        <w:pStyle w:val="Заголовок 1"/>
        <w:spacing w:before="0" w:after="0"/>
        <w:rPr>
          <w:rFonts w:ascii="Times New Roman" w:cs="Times New Roman" w:hAnsi="Times New Roman" w:eastAsia="Times New Roman"/>
          <w:b w:val="0"/>
          <w:bCs w:val="0"/>
          <w:sz w:val="26"/>
          <w:szCs w:val="26"/>
        </w:rPr>
      </w:pP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Проект постановления был размещен на сайте администрации Тимашевского городского поселения Тимашевского района для проведения независимой экспертизы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.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>.</w:t>
      </w:r>
    </w:p>
    <w:p>
      <w:pPr>
        <w:pStyle w:val="Обычный"/>
        <w:ind w:firstLine="709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В ходе антикоррупционной экспертизы коррупциогенные факторы в проекте муниципального нормативного правового акта  не обнаружены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положения проекта соответствуют требованиям законодательства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не содержат внутренних противоречий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оформление представленного проекта соответствует правилам юридической техники</w:t>
      </w:r>
      <w:r>
        <w:rPr>
          <w:rFonts w:ascii="Times New Roman" w:hAnsi="Times New Roman"/>
          <w:sz w:val="26"/>
          <w:szCs w:val="26"/>
          <w:rtl w:val="0"/>
          <w:lang w:val="ru-RU"/>
        </w:rPr>
        <w:t>.</w:t>
      </w:r>
    </w:p>
    <w:p>
      <w:pPr>
        <w:pStyle w:val="Обычный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Порядок вступления в силу постановления соответствует статье 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47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Федерального закона от 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06.10.2003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№</w:t>
      </w:r>
      <w:r>
        <w:rPr>
          <w:rFonts w:ascii="Times New Roman" w:hAnsi="Times New Roman"/>
          <w:sz w:val="26"/>
          <w:szCs w:val="26"/>
          <w:rtl w:val="0"/>
          <w:lang w:val="ru-RU"/>
        </w:rPr>
        <w:t>131-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6"/>
          <w:szCs w:val="26"/>
          <w:rtl w:val="0"/>
          <w:lang w:val="ru-RU"/>
        </w:rPr>
        <w:t>.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Н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ачальник юридического отдела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администрации Тимашевского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городского поселения Тимашевского района                                   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            Ю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Ю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Кроква 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</w:p>
    <w:p>
      <w:pPr>
        <w:pStyle w:val="Обычный"/>
        <w:ind w:firstLine="0"/>
        <w:jc w:val="right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rtl w:val="0"/>
          <w:lang w:val="ru-RU"/>
        </w:rPr>
        <w:t>08.02.2022</w:t>
      </w:r>
    </w:p>
    <w:p>
      <w:pPr>
        <w:pStyle w:val="Обычный"/>
        <w:ind w:firstLine="0"/>
        <w:jc w:val="right"/>
      </w:pPr>
      <w:r>
        <w:rPr>
          <w:rFonts w:ascii="Times New Roman" w:cs="Times New Roman" w:hAnsi="Times New Roman" w:eastAsia="Times New Roman"/>
          <w:sz w:val="26"/>
          <w:szCs w:val="26"/>
        </w:rPr>
      </w:r>
    </w:p>
    <w:sectPr>
      <w:headerReference w:type="default" r:id="rId4"/>
      <w:footerReference w:type="default" r:id="rId5"/>
      <w:pgSz w:w="11900" w:h="16840" w:orient="portrait"/>
      <w:pgMar w:top="1134" w:right="567" w:bottom="1134" w:left="1701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Courier New">
    <w:charset w:val="00"/>
    <w:family w:val="roman"/>
    <w:pitch w:val="default"/>
  </w:font>
  <w:font w:name="Cambri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Верхн./нижн. кол.">
    <w:name w:val="Верхн./нижн. кол."/>
    <w:next w:val="Верхн./нижн. кол.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nsPlusNonformat">
    <w:name w:val="ConsPlusNonformat"/>
    <w:next w:val="ConsPlusNonformat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Courier New" w:cs="Arial Unicode MS" w:hAnsi="Courier New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Обычный">
    <w:name w:val="Обычный"/>
    <w:next w:val="Обычный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Arial" w:cs="Arial Unicode MS" w:hAnsi="Arial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Заголовок 1">
    <w:name w:val="Заголовок 1"/>
    <w:next w:val="Обычный"/>
    <w:pPr>
      <w:keepNext w:val="1"/>
      <w:keepLines w:val="0"/>
      <w:pageBreakBefore w:val="0"/>
      <w:widowControl w:val="0"/>
      <w:shd w:val="clear" w:color="auto" w:fill="auto"/>
      <w:suppressAutoHyphens w:val="0"/>
      <w:bidi w:val="0"/>
      <w:spacing w:before="240" w:after="60" w:line="240" w:lineRule="auto"/>
      <w:ind w:left="0" w:right="0" w:firstLine="720"/>
      <w:jc w:val="both"/>
      <w:outlineLvl w:val="0"/>
    </w:pPr>
    <w:rPr>
      <w:rFonts w:ascii="Arial" w:cs="Arial" w:hAnsi="Arial" w:eastAsia="Arial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32"/>
      <w:position w:val="0"/>
      <w:sz w:val="32"/>
      <w:szCs w:val="32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