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6BD9" w:rsidRDefault="002D73B7">
      <w:pPr>
        <w:pStyle w:val="a4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ЗАКЛЮЧЕНИЕ</w:t>
      </w:r>
    </w:p>
    <w:p w:rsidR="00CB6BD9" w:rsidRDefault="00CB6BD9">
      <w:pPr>
        <w:pStyle w:val="a4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tbl>
      <w:tblPr>
        <w:tblStyle w:val="TableNormal"/>
        <w:tblW w:w="9620" w:type="dxa"/>
        <w:tblInd w:w="10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/>
      </w:tblPr>
      <w:tblGrid>
        <w:gridCol w:w="9620"/>
      </w:tblGrid>
      <w:tr w:rsidR="00CB6BD9" w:rsidRPr="00432B04">
        <w:trPr>
          <w:trHeight w:val="2548"/>
        </w:trPr>
        <w:tc>
          <w:tcPr>
            <w:tcW w:w="9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B6BD9" w:rsidRDefault="002D73B7">
            <w:pPr>
              <w:pStyle w:val="2"/>
              <w:jc w:val="both"/>
            </w:pPr>
            <w:proofErr w:type="gramStart"/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по результатам проведения </w:t>
            </w:r>
            <w:proofErr w:type="spellStart"/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антикоррупционной</w:t>
            </w:r>
            <w:proofErr w:type="spellEnd"/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экспертизы проекта нормативного правового акта – решения Совета Тимашевского городского поселения Тимашевского района «О признании утратившим силу решения Совета Тимашевского городского поселения Тимашевского района» от 20 декабря 2017 г. № 306 «Об утверждении Порядка организации и проведения голосования по отбору общественных территорий Тимашевского городского поселения Тимашевского района, подлежащих благоустройству в первоочередном порядке»</w:t>
            </w:r>
            <w:proofErr w:type="gramEnd"/>
          </w:p>
        </w:tc>
      </w:tr>
    </w:tbl>
    <w:p w:rsidR="00CB6BD9" w:rsidRDefault="00CB6BD9">
      <w:pPr>
        <w:pStyle w:val="a4"/>
        <w:ind w:firstLine="70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B6BD9" w:rsidRDefault="00CB6BD9">
      <w:pPr>
        <w:pStyle w:val="a4"/>
        <w:ind w:firstLine="70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B6BD9" w:rsidRDefault="002D73B7">
      <w:pPr>
        <w:pStyle w:val="a4"/>
        <w:ind w:firstLine="70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Проект решения внесен организационным отделом администрации Тимашевского городского поселения Тимашевского района в связи с принятием постановления администрации Тимашевского городского поселения Тимашевского района от</w:t>
      </w:r>
      <w:r w:rsidR="00432B04">
        <w:rPr>
          <w:rFonts w:ascii="Times New Roman" w:hAnsi="Times New Roman"/>
          <w:sz w:val="28"/>
          <w:szCs w:val="28"/>
        </w:rPr>
        <w:t xml:space="preserve"> 27.02.2019 №128/1</w:t>
      </w:r>
      <w:r>
        <w:rPr>
          <w:rFonts w:ascii="Times New Roman" w:hAnsi="Times New Roman"/>
          <w:sz w:val="28"/>
          <w:szCs w:val="28"/>
        </w:rPr>
        <w:t xml:space="preserve"> «О порядке организации и проведения рейтингового голосования</w:t>
      </w:r>
      <w:r>
        <w:rPr>
          <w:rFonts w:ascii="Times New Roman" w:hAnsi="Times New Roman"/>
          <w:sz w:val="36"/>
          <w:szCs w:val="36"/>
        </w:rPr>
        <w:t xml:space="preserve"> </w:t>
      </w:r>
      <w:r>
        <w:rPr>
          <w:rFonts w:ascii="Times New Roman" w:hAnsi="Times New Roman"/>
          <w:sz w:val="28"/>
          <w:szCs w:val="28"/>
        </w:rPr>
        <w:t>по отбору общественных территорий Тимашевского городского</w:t>
      </w:r>
      <w:r>
        <w:rPr>
          <w:rFonts w:ascii="Times New Roman" w:hAnsi="Times New Roman"/>
          <w:sz w:val="36"/>
          <w:szCs w:val="36"/>
        </w:rPr>
        <w:t xml:space="preserve"> </w:t>
      </w:r>
      <w:r>
        <w:rPr>
          <w:rFonts w:ascii="Times New Roman" w:hAnsi="Times New Roman"/>
          <w:sz w:val="28"/>
          <w:szCs w:val="28"/>
        </w:rPr>
        <w:t>поселения Тимашевского района, подлежащих благоустройству</w:t>
      </w:r>
      <w:r>
        <w:rPr>
          <w:rFonts w:ascii="Times New Roman" w:hAnsi="Times New Roman"/>
          <w:sz w:val="36"/>
          <w:szCs w:val="36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в первоочередном порядке». </w:t>
      </w:r>
    </w:p>
    <w:p w:rsidR="00CB6BD9" w:rsidRDefault="002D73B7">
      <w:pPr>
        <w:pStyle w:val="a4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>Проект решения был размещен на официальном сайте администрации Тимашевского городского поселения Тимашевского района в информационно-телекоммуникационной сети «Интернет» для проведения независимой экспертизы. В установленный срок от независимых экспертов заключения не поступали.</w:t>
      </w:r>
    </w:p>
    <w:p w:rsidR="00CB6BD9" w:rsidRDefault="002D73B7">
      <w:pPr>
        <w:pStyle w:val="a4"/>
        <w:ind w:firstLine="56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ходе </w:t>
      </w:r>
      <w:proofErr w:type="spellStart"/>
      <w:r>
        <w:rPr>
          <w:rFonts w:ascii="Times New Roman" w:hAnsi="Times New Roman"/>
          <w:sz w:val="28"/>
          <w:szCs w:val="28"/>
        </w:rPr>
        <w:t>антикоррупционной</w:t>
      </w:r>
      <w:proofErr w:type="spellEnd"/>
      <w:r>
        <w:rPr>
          <w:rFonts w:ascii="Times New Roman" w:hAnsi="Times New Roman"/>
          <w:sz w:val="28"/>
          <w:szCs w:val="28"/>
        </w:rPr>
        <w:t xml:space="preserve"> экспертизы </w:t>
      </w:r>
      <w:proofErr w:type="spellStart"/>
      <w:r>
        <w:rPr>
          <w:rFonts w:ascii="Times New Roman" w:hAnsi="Times New Roman"/>
          <w:sz w:val="28"/>
          <w:szCs w:val="28"/>
        </w:rPr>
        <w:t>коррупциогенные</w:t>
      </w:r>
      <w:proofErr w:type="spellEnd"/>
      <w:r>
        <w:rPr>
          <w:rFonts w:ascii="Times New Roman" w:hAnsi="Times New Roman"/>
          <w:sz w:val="28"/>
          <w:szCs w:val="28"/>
        </w:rPr>
        <w:t xml:space="preserve"> факторы в проекте муниципального нормативного правового акта не обнаружены, положения проекта решения соответствуют требованиям законодательства, не содержат внутренних противоречий, оформление представленного проекта соответствует правилам юридической техники.</w:t>
      </w:r>
    </w:p>
    <w:p w:rsidR="00CB6BD9" w:rsidRDefault="002D73B7">
      <w:pPr>
        <w:pStyle w:val="a4"/>
        <w:ind w:firstLine="720"/>
        <w:jc w:val="both"/>
        <w:rPr>
          <w:rFonts w:ascii="Times New Roman" w:eastAsia="Times New Roman" w:hAnsi="Times New Roman" w:cs="Times New Roman"/>
          <w:sz w:val="36"/>
          <w:szCs w:val="36"/>
        </w:rPr>
      </w:pPr>
      <w:r>
        <w:rPr>
          <w:rFonts w:ascii="Times New Roman" w:hAnsi="Times New Roman"/>
          <w:sz w:val="28"/>
          <w:szCs w:val="28"/>
        </w:rPr>
        <w:t>Порядок вступления в силу решения соответствует статье 47 Федерального закона от 06.10.2003 №131-ФЗ «Об общих принципах организации местного самоуправления в Российской Федерации».</w:t>
      </w:r>
    </w:p>
    <w:p w:rsidR="00CB6BD9" w:rsidRDefault="002D73B7">
      <w:pPr>
        <w:pStyle w:val="a4"/>
        <w:ind w:firstLine="720"/>
        <w:jc w:val="both"/>
        <w:rPr>
          <w:rFonts w:ascii="Times New Roman" w:eastAsia="Times New Roman" w:hAnsi="Times New Roman" w:cs="Times New Roman"/>
          <w:sz w:val="36"/>
          <w:szCs w:val="36"/>
        </w:rPr>
      </w:pPr>
      <w:r>
        <w:rPr>
          <w:rFonts w:ascii="Times New Roman" w:hAnsi="Times New Roman"/>
          <w:sz w:val="36"/>
          <w:szCs w:val="36"/>
        </w:rPr>
        <w:t> </w:t>
      </w:r>
    </w:p>
    <w:p w:rsidR="00CB6BD9" w:rsidRDefault="002D73B7">
      <w:pPr>
        <w:pStyle w:val="a4"/>
        <w:ind w:firstLine="720"/>
        <w:jc w:val="both"/>
        <w:rPr>
          <w:rFonts w:ascii="Times New Roman" w:eastAsia="Times New Roman" w:hAnsi="Times New Roman" w:cs="Times New Roman"/>
          <w:sz w:val="36"/>
          <w:szCs w:val="36"/>
        </w:rPr>
      </w:pPr>
      <w:r>
        <w:rPr>
          <w:rFonts w:ascii="Times New Roman" w:hAnsi="Times New Roman"/>
          <w:sz w:val="36"/>
          <w:szCs w:val="36"/>
        </w:rPr>
        <w:t> </w:t>
      </w:r>
    </w:p>
    <w:p w:rsidR="00CB6BD9" w:rsidRDefault="002D73B7">
      <w:pPr>
        <w:pStyle w:val="a4"/>
        <w:jc w:val="both"/>
        <w:rPr>
          <w:rFonts w:ascii="Times New Roman" w:eastAsia="Times New Roman" w:hAnsi="Times New Roman" w:cs="Times New Roman"/>
          <w:sz w:val="36"/>
          <w:szCs w:val="36"/>
        </w:rPr>
      </w:pPr>
      <w:r>
        <w:rPr>
          <w:rFonts w:ascii="Times New Roman" w:hAnsi="Times New Roman"/>
          <w:sz w:val="28"/>
          <w:szCs w:val="28"/>
        </w:rPr>
        <w:t>Начальник юридического отдела</w:t>
      </w:r>
    </w:p>
    <w:p w:rsidR="00CB6BD9" w:rsidRDefault="002D73B7">
      <w:pPr>
        <w:pStyle w:val="a4"/>
        <w:jc w:val="both"/>
        <w:rPr>
          <w:rFonts w:ascii="Times New Roman" w:eastAsia="Times New Roman" w:hAnsi="Times New Roman" w:cs="Times New Roman"/>
          <w:sz w:val="36"/>
          <w:szCs w:val="36"/>
        </w:rPr>
      </w:pPr>
      <w:r>
        <w:rPr>
          <w:rFonts w:ascii="Times New Roman" w:hAnsi="Times New Roman"/>
          <w:sz w:val="28"/>
          <w:szCs w:val="28"/>
        </w:rPr>
        <w:t>администрации Тимашевского</w:t>
      </w:r>
    </w:p>
    <w:p w:rsidR="00CB6BD9" w:rsidRDefault="002D73B7">
      <w:pPr>
        <w:pStyle w:val="a4"/>
        <w:jc w:val="both"/>
        <w:rPr>
          <w:rFonts w:ascii="Times New Roman" w:eastAsia="Times New Roman" w:hAnsi="Times New Roman" w:cs="Times New Roman"/>
          <w:sz w:val="36"/>
          <w:szCs w:val="36"/>
        </w:rPr>
      </w:pPr>
      <w:r>
        <w:rPr>
          <w:rFonts w:ascii="Times New Roman" w:hAnsi="Times New Roman"/>
          <w:sz w:val="28"/>
          <w:szCs w:val="28"/>
        </w:rPr>
        <w:t>городского поселения Тимашевского района                                  </w:t>
      </w:r>
      <w:r w:rsidR="00875831">
        <w:rPr>
          <w:rFonts w:ascii="Times New Roman" w:hAnsi="Times New Roman"/>
          <w:sz w:val="28"/>
          <w:szCs w:val="28"/>
        </w:rPr>
        <w:t xml:space="preserve">    </w:t>
      </w:r>
      <w:proofErr w:type="spellStart"/>
      <w:r>
        <w:rPr>
          <w:rFonts w:ascii="Times New Roman" w:hAnsi="Times New Roman"/>
          <w:sz w:val="28"/>
          <w:szCs w:val="28"/>
        </w:rPr>
        <w:t>Ю.Ю.Кроква</w:t>
      </w:r>
      <w:proofErr w:type="spellEnd"/>
    </w:p>
    <w:p w:rsidR="00CB6BD9" w:rsidRDefault="00875831">
      <w:pPr>
        <w:pStyle w:val="a4"/>
        <w:jc w:val="right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</w:t>
      </w:r>
      <w:r w:rsidR="002D73B7">
        <w:rPr>
          <w:rFonts w:ascii="Times New Roman" w:hAnsi="Times New Roman"/>
          <w:sz w:val="28"/>
          <w:szCs w:val="28"/>
        </w:rPr>
        <w:t>16.12.2019  </w:t>
      </w:r>
    </w:p>
    <w:p w:rsidR="00CB6BD9" w:rsidRDefault="00CB6BD9">
      <w:pPr>
        <w:pStyle w:val="a4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9F9F9"/>
        </w:rPr>
      </w:pPr>
    </w:p>
    <w:p w:rsidR="00CB6BD9" w:rsidRDefault="00CB6BD9">
      <w:pPr>
        <w:pStyle w:val="a4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9F9F9"/>
        </w:rPr>
      </w:pPr>
    </w:p>
    <w:p w:rsidR="00CB6BD9" w:rsidRDefault="00CB6BD9">
      <w:pPr>
        <w:pStyle w:val="a4"/>
        <w:jc w:val="both"/>
      </w:pPr>
    </w:p>
    <w:sectPr w:rsidR="00CB6BD9" w:rsidSect="00CB6BD9">
      <w:headerReference w:type="default" r:id="rId6"/>
      <w:footerReference w:type="default" r:id="rId7"/>
      <w:pgSz w:w="11906" w:h="16838"/>
      <w:pgMar w:top="1134" w:right="567" w:bottom="1134" w:left="1701" w:header="709" w:footer="861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243A8" w:rsidRDefault="00D243A8" w:rsidP="00CB6BD9">
      <w:r>
        <w:separator/>
      </w:r>
    </w:p>
  </w:endnote>
  <w:endnote w:type="continuationSeparator" w:id="0">
    <w:p w:rsidR="00D243A8" w:rsidRDefault="00D243A8" w:rsidP="00CB6BD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altName w:val="Times New Roman"/>
    <w:charset w:val="00"/>
    <w:family w:val="roman"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B6BD9" w:rsidRDefault="00CB6BD9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243A8" w:rsidRDefault="00D243A8" w:rsidP="00CB6BD9">
      <w:r>
        <w:separator/>
      </w:r>
    </w:p>
  </w:footnote>
  <w:footnote w:type="continuationSeparator" w:id="0">
    <w:p w:rsidR="00D243A8" w:rsidRDefault="00D243A8" w:rsidP="00CB6BD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B6BD9" w:rsidRDefault="00CB6BD9"/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CB6BD9"/>
    <w:rsid w:val="002D73B7"/>
    <w:rsid w:val="00432B04"/>
    <w:rsid w:val="005C7D2F"/>
    <w:rsid w:val="00875831"/>
    <w:rsid w:val="00CB6BD9"/>
    <w:rsid w:val="00D243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Arial Unicode MS" w:hAnsi="Times New Roman" w:cs="Times New Roman"/>
        <w:bdr w:val="nil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CB6BD9"/>
    <w:rPr>
      <w:sz w:val="24"/>
      <w:szCs w:val="24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B6BD9"/>
    <w:rPr>
      <w:u w:val="single"/>
    </w:rPr>
  </w:style>
  <w:style w:type="table" w:customStyle="1" w:styleId="TableNormal">
    <w:name w:val="Table Normal"/>
    <w:rsid w:val="00CB6BD9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4">
    <w:name w:val="По умолчанию"/>
    <w:rsid w:val="00CB6BD9"/>
    <w:rPr>
      <w:rFonts w:ascii="Helvetica Neue" w:hAnsi="Helvetica Neue" w:cs="Arial Unicode MS"/>
      <w:color w:val="000000"/>
      <w:sz w:val="22"/>
      <w:szCs w:val="22"/>
    </w:rPr>
  </w:style>
  <w:style w:type="paragraph" w:customStyle="1" w:styleId="2">
    <w:name w:val="Стиль таблицы 2"/>
    <w:rsid w:val="00CB6BD9"/>
    <w:rPr>
      <w:rFonts w:ascii="Helvetica Neue" w:eastAsia="Helvetica Neue" w:hAnsi="Helvetica Neue" w:cs="Helvetica Neue"/>
      <w:color w:val="00000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Blank">
  <a:themeElements>
    <a:clrScheme name="Blank">
      <a:dk1>
        <a:srgbClr val="000000"/>
      </a:dk1>
      <a:lt1>
        <a:srgbClr val="FFFFFF"/>
      </a:lt1>
      <a:dk2>
        <a:srgbClr val="5E5E5E"/>
      </a:dk2>
      <a:lt2>
        <a:srgbClr val="D6D5D5"/>
      </a:lt2>
      <a:accent1>
        <a:srgbClr val="00A2FF"/>
      </a:accent1>
      <a:accent2>
        <a:srgbClr val="16E7CF"/>
      </a:accent2>
      <a:accent3>
        <a:srgbClr val="61D836"/>
      </a:accent3>
      <a:accent4>
        <a:srgbClr val="FAE232"/>
      </a:accent4>
      <a:accent5>
        <a:srgbClr val="FF644E"/>
      </a:accent5>
      <a:accent6>
        <a:srgbClr val="EF5FA7"/>
      </a:accent6>
      <a:hlink>
        <a:srgbClr val="0000FF"/>
      </a:hlink>
      <a:folHlink>
        <a:srgbClr val="FF00FF"/>
      </a:folHlink>
    </a:clrScheme>
    <a:fontScheme name="Blank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chemeClr val="accent1"/>
        </a:solidFill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101600" tIns="101600" rIns="101600" bIns="101600" numCol="1" spcCol="38100" rtlCol="0" anchor="ctr">
        <a:spAutoFit/>
      </a:bodyPr>
      <a:lstStyle>
        <a:defPPr marL="0" marR="0" indent="0" algn="ctr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200" b="0" i="0" u="none" strike="noStrike" cap="none" spc="0" normalizeH="0" baseline="0">
            <a:ln>
              <a:noFill/>
            </a:ln>
            <a:solidFill>
              <a:srgbClr val="FFFFFF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rgbClr val="000000"/>
          </a:solidFill>
          <a:prstDash val="solid"/>
          <a:miter lim="4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>
        <a:spAutoFit/>
      </a:bodyPr>
      <a:lstStyle>
        <a:defPPr marL="0" marR="0" indent="0" algn="l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1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282</Words>
  <Characters>1613</Characters>
  <Application>Microsoft Office Word</Application>
  <DocSecurity>0</DocSecurity>
  <Lines>13</Lines>
  <Paragraphs>3</Paragraphs>
  <ScaleCrop>false</ScaleCrop>
  <Company/>
  <LinksUpToDate>false</LinksUpToDate>
  <CharactersWithSpaces>1892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Finansoviy</cp:lastModifiedBy>
  <cp:revision>3</cp:revision>
  <dcterms:created xsi:type="dcterms:W3CDTF">2019-12-16T12:52:00Z</dcterms:created>
  <dcterms:modified xsi:type="dcterms:W3CDTF">2019-12-17T06:16:00Z</dcterms:modified>
</cp:coreProperties>
</file>