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36"/>
          <w:szCs w:val="36"/>
          <w:rtl w:val="0"/>
        </w:rPr>
      </w:pPr>
      <w:r>
        <w:rPr>
          <w:rFonts w:ascii="Times New Roman" w:hAnsi="Times New Roman" w:hint="default"/>
          <w:b w:val="1"/>
          <w:bCs w:val="1"/>
          <w:sz w:val="24"/>
          <w:szCs w:val="24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790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«О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30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ноября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2022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г №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179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«Об утверждении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программы приватизации муниципального имущества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 на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</w:rPr>
              <w:t>202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>3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it-IT"/>
              </w:rPr>
              <w:t xml:space="preserve"> год»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rtl w:val="0"/>
              </w:rPr>
              <w:t>(</w:t>
            </w:r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  <w:rtl w:val="0"/>
                <w:lang w:val="ru-RU"/>
              </w:rPr>
              <w:t>далее – проект решения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rtl w:val="0"/>
              </w:rPr>
              <w:t>)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Проект решения Совета Тимашевского городского поселения Тимашевского района внесен главой Тимашевского городского поселения Тимашевского района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 xml:space="preserve">  </w:t>
      </w:r>
      <w:r>
        <w:rPr>
          <w:rFonts w:ascii="Times New Roman" w:cs="Times New Roman" w:hAnsi="Times New Roman" w:eastAsia="Times New Roman"/>
          <w:sz w:val="26"/>
          <w:szCs w:val="26"/>
          <w:rtl w:val="0"/>
        </w:rPr>
        <w:tab/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Проектом решения предлагается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внести изменения в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программу приватизации муниципального имущества Тимашевского городского поселения на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rtl w:val="0"/>
        </w:rPr>
        <w:t>202</w:t>
      </w:r>
      <w:r>
        <w:rPr>
          <w:rFonts w:ascii="Times New Roman" w:hAnsi="Times New Roman"/>
          <w:sz w:val="26"/>
          <w:szCs w:val="26"/>
          <w:rtl w:val="0"/>
          <w:lang w:val="ru-RU"/>
        </w:rPr>
        <w:t>3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год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дополнив перечень имущества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предполагаемого к приватизации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новыми объектами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6"/>
          <w:szCs w:val="26"/>
          <w:rtl w:val="0"/>
        </w:rPr>
        <w:t>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теле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6"/>
          <w:szCs w:val="26"/>
          <w:rtl w:val="0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6"/>
          <w:szCs w:val="26"/>
          <w:rtl w:val="0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</w:rPr>
        <w:t>№</w:t>
      </w:r>
      <w:r>
        <w:rPr>
          <w:rFonts w:ascii="Times New Roman" w:hAnsi="Times New Roman"/>
          <w:sz w:val="26"/>
          <w:szCs w:val="26"/>
          <w:rtl w:val="0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городского поселения Тимашевского района                                              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tl w:val="0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23.03.2023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                 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