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ЗАКЛЮЧЕНИЕ</w:t>
      </w:r>
    </w:p>
    <w:p>
      <w:pPr>
        <w:pStyle w:val="По умолчанию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</w:p>
    <w:tbl>
      <w:tblPr>
        <w:tblW w:w="962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20"/>
      </w:tblGrid>
      <w:tr>
        <w:tblPrEx>
          <w:shd w:val="clear" w:color="auto" w:fill="auto"/>
        </w:tblPrEx>
        <w:trPr>
          <w:trHeight w:val="3508" w:hRule="atLeast"/>
        </w:trPr>
        <w:tc>
          <w:tcPr>
            <w:tcW w:type="dxa" w:w="96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по результатам проведения антикоррупционной экспертизы проекта нормативного правового акта – постановления администрации Тимашевского городского поселения Тимашевского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муниципального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</w:rPr>
              <w:t xml:space="preserve">района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Краснодарского края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>«О внесении изменений в постановление администрации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</w:rPr>
              <w:t>Тимашевского городского поселения Тимашевского района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</w:rPr>
              <w:t xml:space="preserve">от 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rtl w:val="0"/>
                <w:lang w:val="ru-RU"/>
              </w:rPr>
              <w:t>24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</w:rPr>
              <w:t xml:space="preserve"> февраля 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rtl w:val="0"/>
              </w:rPr>
              <w:t>20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rtl w:val="0"/>
                <w:lang w:val="ru-RU"/>
              </w:rPr>
              <w:t>15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</w:rPr>
              <w:t xml:space="preserve"> г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</w:rPr>
              <w:t xml:space="preserve">№ 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78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>О предоставлении гражданами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rtl w:val="0"/>
              </w:rPr>
              <w:t>,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>претендующими на замещение должностей муниципальной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>службы в администрации Тимашевского городского поселения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>Тимашевского района и муниципальными служащими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>администрации Тимашевского городского поселения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</w:rPr>
              <w:t>Тимашевского района сведений о доходах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>об имуществе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>и обязательствах имущественного характера»</w:t>
            </w:r>
          </w:p>
        </w:tc>
      </w:tr>
    </w:tbl>
    <w:p>
      <w:pPr>
        <w:pStyle w:val="По умолчанию"/>
        <w:bidi w:val="0"/>
        <w:ind w:left="0" w:right="0" w:firstLine="70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По умолчанию"/>
        <w:bidi w:val="0"/>
        <w:ind w:left="0" w:right="0" w:firstLine="70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По умолчанию"/>
        <w:bidi w:val="0"/>
        <w:ind w:left="0" w:right="0" w:firstLine="70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Проект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постановления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внесен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начальником общего отдела администрации Тимашевского городского поселения Тимашевского района в целях приведения постановления в соответствие с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Федеральны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</w:t>
      </w:r>
      <w:r>
        <w:rPr>
          <w:rFonts w:ascii="Times New Roman" w:hAnsi="Times New Roman" w:hint="default"/>
          <w:sz w:val="28"/>
          <w:szCs w:val="28"/>
          <w:rtl w:val="0"/>
        </w:rPr>
        <w:t xml:space="preserve"> закон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ом</w:t>
      </w:r>
      <w:r>
        <w:rPr>
          <w:rFonts w:ascii="Times New Roman" w:hAnsi="Times New Roman" w:hint="default"/>
          <w:sz w:val="28"/>
          <w:szCs w:val="28"/>
          <w:rtl w:val="0"/>
        </w:rPr>
        <w:t xml:space="preserve"> от </w:t>
      </w:r>
      <w:r>
        <w:rPr>
          <w:rFonts w:ascii="Times New Roman" w:hAnsi="Times New Roman"/>
          <w:sz w:val="28"/>
          <w:szCs w:val="28"/>
          <w:rtl w:val="0"/>
        </w:rPr>
        <w:t xml:space="preserve">25.12.2008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№</w:t>
      </w:r>
      <w:r>
        <w:rPr>
          <w:rFonts w:ascii="Times New Roman" w:hAnsi="Times New Roman"/>
          <w:sz w:val="28"/>
          <w:szCs w:val="28"/>
          <w:rtl w:val="0"/>
        </w:rPr>
        <w:t xml:space="preserve"> 273-</w:t>
      </w:r>
      <w:r>
        <w:rPr>
          <w:rFonts w:ascii="Times New Roman" w:hAnsi="Times New Roman" w:hint="default"/>
          <w:sz w:val="28"/>
          <w:szCs w:val="28"/>
          <w:rtl w:val="0"/>
        </w:rPr>
        <w:t>ФЗ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 противодействии коррупции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tab/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Проект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постановления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был размещен на официальном сайте Тимашевского городского поселения Тимашевского района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 Краснодарского края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в информационно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-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телекоммуникационной сети «Интернет» для проведения независимой экспертизы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В установленный срок от независимых экспертов заключения не поступали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</w:rPr>
        <w:t>.</w:t>
      </w:r>
    </w:p>
    <w:p>
      <w:pPr>
        <w:pStyle w:val="По умолчанию"/>
        <w:bidi w:val="0"/>
        <w:ind w:left="0" w:right="0" w:firstLine="56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ходе антикоррупционной экспертизы коррупциогенные факторы в проекте муниципального нормативного правового акта не обнаружены</w:t>
      </w:r>
      <w:r>
        <w:rPr>
          <w:rFonts w:ascii="Times New Roman" w:hAnsi="Times New Roman"/>
          <w:sz w:val="28"/>
          <w:szCs w:val="28"/>
          <w:rtl w:val="0"/>
        </w:rPr>
        <w:t>,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положения проекта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постановления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соответствуют требования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законодательства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не содержат внутренних противоречий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оформление представленного проекта соответствует правилам юридической техники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20"/>
        <w:jc w:val="both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Порядок вступления в силу постановления соответствует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стать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ям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52, 53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Федерального закона от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20.03.2025 N 33-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ФЗ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"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"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</w:p>
    <w:p>
      <w:pPr>
        <w:pStyle w:val="По умолчанию"/>
        <w:bidi w:val="0"/>
        <w:ind w:left="0" w:right="0" w:firstLine="720"/>
        <w:jc w:val="both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6"/>
          <w:szCs w:val="36"/>
          <w:rtl w:val="0"/>
        </w:rPr>
        <w:t> 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Начальник юридического отдела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администрации Тимашевского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городского поселения Тимашевского района                                  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   </w:t>
      </w:r>
      <w:r>
        <w:rPr>
          <w:rFonts w:ascii="Times New Roman" w:hAnsi="Times New Roman" w:hint="default"/>
          <w:sz w:val="28"/>
          <w:szCs w:val="28"/>
          <w:rtl w:val="0"/>
        </w:rPr>
        <w:t>Ю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</w:rPr>
        <w:t>Ю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Кроква</w:t>
      </w:r>
    </w:p>
    <w:p>
      <w:pPr>
        <w:pStyle w:val="По умолчанию"/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24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/>
          <w:sz w:val="28"/>
          <w:szCs w:val="28"/>
          <w:rtl w:val="0"/>
          <w:lang w:val="ru-RU"/>
        </w:rPr>
        <w:t>03</w:t>
      </w:r>
      <w:r>
        <w:rPr>
          <w:rFonts w:ascii="Times New Roman" w:hAnsi="Times New Roman"/>
          <w:sz w:val="28"/>
          <w:szCs w:val="28"/>
          <w:rtl w:val="0"/>
        </w:rPr>
        <w:t>.20</w:t>
      </w:r>
      <w:r>
        <w:rPr>
          <w:rFonts w:ascii="Times New Roman" w:hAnsi="Times New Roman"/>
          <w:sz w:val="28"/>
          <w:szCs w:val="28"/>
          <w:rtl w:val="0"/>
          <w:lang w:val="ru-RU"/>
        </w:rPr>
        <w:t>26</w:t>
      </w:r>
      <w:r>
        <w:rPr>
          <w:rFonts w:ascii="Times New Roman" w:hAnsi="Times New Roman" w:hint="default"/>
          <w:sz w:val="28"/>
          <w:szCs w:val="28"/>
          <w:rtl w:val="0"/>
        </w:rPr>
        <w:t xml:space="preserve">                    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9f9f9"/>
          <w:rtl w:val="0"/>
        </w:rPr>
      </w:pP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9f9f9"/>
          <w:rtl w:val="0"/>
        </w:rPr>
      </w:pPr>
    </w:p>
    <w:p>
      <w:pPr>
        <w:pStyle w:val="По умолчанию"/>
        <w:bidi w:val="0"/>
        <w:ind w:left="0" w:right="0" w:firstLine="0"/>
        <w:jc w:val="both"/>
        <w:rPr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shd w:val="clear" w:color="auto" w:fill="f9f9f9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567" w:bottom="1134" w:left="1701" w:header="709" w:footer="86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Стиль таблицы 2">
    <w:name w:val="Стиль таблицы 2"/>
    <w:next w:val="Стиль таблицы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