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CEC" w:rsidRDefault="00D611CE">
      <w:pPr>
        <w:pStyle w:val="a4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b/>
          <w:bCs/>
          <w:sz w:val="28"/>
          <w:szCs w:val="28"/>
        </w:rPr>
        <w:t>ЗАКЛЮЧЕНИЕ</w:t>
      </w:r>
    </w:p>
    <w:p w:rsidR="00C90CEC" w:rsidRDefault="00D611CE">
      <w:pPr>
        <w:pStyle w:val="a4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tbl>
      <w:tblPr>
        <w:tblStyle w:val="TableNormal"/>
        <w:tblW w:w="9620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9620"/>
      </w:tblGrid>
      <w:tr w:rsidR="00C90CEC" w:rsidRPr="00D20C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8"/>
        </w:trPr>
        <w:tc>
          <w:tcPr>
            <w:tcW w:w="9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90CEC" w:rsidRDefault="00D611CE">
            <w:pPr>
              <w:pStyle w:val="2"/>
              <w:jc w:val="both"/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по результатам проведения </w:t>
            </w: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антикоррупционной</w:t>
            </w:r>
            <w:proofErr w:type="spell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экспертизы проекта нормативного правового акта – решения Совета Тимашевского городского поселения Тимашевского района «О внесении изменений в Устав Тимашевского городского поселения Тимашевского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района»</w:t>
            </w:r>
          </w:p>
        </w:tc>
      </w:tr>
    </w:tbl>
    <w:p w:rsidR="00C90CEC" w:rsidRDefault="00C90CEC">
      <w:pPr>
        <w:pStyle w:val="a4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90CEC" w:rsidRDefault="00D611CE">
      <w:pPr>
        <w:pStyle w:val="a4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решения внесен главой 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>.</w:t>
      </w:r>
    </w:p>
    <w:p w:rsidR="00C90CEC" w:rsidRDefault="00D611CE">
      <w:pPr>
        <w:pStyle w:val="a4"/>
        <w:ind w:firstLine="70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Проект решения был размещен на официальном сайте администрации Тимашевского городского поселения Тимашевского района в информационно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телекоммуникационной сети «Ин</w:t>
      </w:r>
      <w:r>
        <w:rPr>
          <w:rFonts w:ascii="Times New Roman" w:hAnsi="Times New Roman"/>
          <w:sz w:val="28"/>
          <w:szCs w:val="28"/>
        </w:rPr>
        <w:t>тернет» для проведения независимой экспертизы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8"/>
          <w:szCs w:val="28"/>
        </w:rPr>
        <w:t>.</w:t>
      </w:r>
    </w:p>
    <w:p w:rsidR="00C90CEC" w:rsidRDefault="00D611CE">
      <w:pPr>
        <w:pStyle w:val="a4"/>
        <w:ind w:firstLine="56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 xml:space="preserve">В ходе </w:t>
      </w:r>
      <w:proofErr w:type="spellStart"/>
      <w:r>
        <w:rPr>
          <w:rFonts w:ascii="Times New Roman" w:hAnsi="Times New Roman"/>
          <w:sz w:val="28"/>
          <w:szCs w:val="28"/>
        </w:rPr>
        <w:t>антикоррупционной</w:t>
      </w:r>
      <w:proofErr w:type="spellEnd"/>
      <w:r>
        <w:rPr>
          <w:rFonts w:ascii="Times New Roman" w:hAnsi="Times New Roman"/>
          <w:sz w:val="28"/>
          <w:szCs w:val="28"/>
        </w:rPr>
        <w:t xml:space="preserve"> экспертизы </w:t>
      </w:r>
      <w:proofErr w:type="spellStart"/>
      <w:r>
        <w:rPr>
          <w:rFonts w:ascii="Times New Roman" w:hAnsi="Times New Roman"/>
          <w:sz w:val="28"/>
          <w:szCs w:val="28"/>
        </w:rPr>
        <w:t>коррупциогенные</w:t>
      </w:r>
      <w:proofErr w:type="spellEnd"/>
      <w:r>
        <w:rPr>
          <w:rFonts w:ascii="Times New Roman" w:hAnsi="Times New Roman"/>
          <w:sz w:val="28"/>
          <w:szCs w:val="28"/>
        </w:rPr>
        <w:t xml:space="preserve"> факторы в проекте муниципального нормативного правового акта не обнаружены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положения </w:t>
      </w:r>
      <w:r>
        <w:rPr>
          <w:rFonts w:ascii="Times New Roman" w:hAnsi="Times New Roman"/>
          <w:sz w:val="28"/>
          <w:szCs w:val="28"/>
        </w:rPr>
        <w:t>проекта решения соответствуют требованиям законодательства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не содержат внутренних противоречий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8"/>
          <w:szCs w:val="28"/>
        </w:rPr>
        <w:t>.</w:t>
      </w:r>
    </w:p>
    <w:p w:rsidR="00C90CEC" w:rsidRDefault="00D611CE">
      <w:pPr>
        <w:pStyle w:val="a4"/>
        <w:ind w:firstLine="72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 xml:space="preserve">Порядок вступления в силу решения соответствует статье </w:t>
      </w:r>
      <w:r>
        <w:rPr>
          <w:rFonts w:ascii="Times New Roman" w:hAnsi="Times New Roman"/>
          <w:sz w:val="28"/>
          <w:szCs w:val="28"/>
        </w:rPr>
        <w:t xml:space="preserve">47 </w:t>
      </w:r>
      <w:r>
        <w:rPr>
          <w:rFonts w:ascii="Times New Roman" w:hAnsi="Times New Roman"/>
          <w:sz w:val="28"/>
          <w:szCs w:val="28"/>
        </w:rPr>
        <w:t>Федерального закона от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06.10.2003 </w:t>
      </w:r>
      <w:r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131-</w:t>
      </w:r>
      <w:r>
        <w:rPr>
          <w:rFonts w:ascii="Times New Roman" w:hAnsi="Times New Roman"/>
          <w:sz w:val="28"/>
          <w:szCs w:val="28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</w:rPr>
        <w:t>.</w:t>
      </w:r>
    </w:p>
    <w:p w:rsidR="00C90CEC" w:rsidRDefault="00D611CE">
      <w:pPr>
        <w:pStyle w:val="a4"/>
        <w:ind w:firstLine="72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p w:rsidR="00C90CEC" w:rsidRDefault="00D611CE">
      <w:pPr>
        <w:pStyle w:val="a4"/>
        <w:ind w:firstLine="72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p w:rsidR="00C90CEC" w:rsidRDefault="00D611CE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Начальник юридического отдела</w:t>
      </w:r>
    </w:p>
    <w:p w:rsidR="00C90CEC" w:rsidRDefault="00D611CE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администрации Тимашевского</w:t>
      </w:r>
    </w:p>
    <w:p w:rsidR="00C90CEC" w:rsidRDefault="00D611C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поселения Тимашевского района                                  </w:t>
      </w:r>
      <w:proofErr w:type="spellStart"/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Кроква</w:t>
      </w:r>
      <w:proofErr w:type="spellEnd"/>
    </w:p>
    <w:p w:rsidR="00C90CEC" w:rsidRDefault="00D20C0F">
      <w:pPr>
        <w:pStyle w:val="a4"/>
        <w:jc w:val="right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21</w:t>
      </w:r>
      <w:r w:rsidR="00D611CE">
        <w:rPr>
          <w:rFonts w:ascii="Times New Roman" w:hAnsi="Times New Roman"/>
          <w:sz w:val="28"/>
          <w:szCs w:val="28"/>
        </w:rPr>
        <w:t>.05.2019</w:t>
      </w:r>
    </w:p>
    <w:p w:rsidR="00C90CEC" w:rsidRDefault="00C90CEC">
      <w:pPr>
        <w:pStyle w:val="a4"/>
        <w:jc w:val="right"/>
        <w:rPr>
          <w:rFonts w:ascii="Times New Roman" w:eastAsia="Times New Roman" w:hAnsi="Times New Roman" w:cs="Times New Roman"/>
          <w:sz w:val="36"/>
          <w:szCs w:val="36"/>
        </w:rPr>
      </w:pPr>
    </w:p>
    <w:p w:rsidR="00C90CEC" w:rsidRDefault="00D611CE">
      <w:pPr>
        <w:pStyle w:val="a4"/>
        <w:jc w:val="right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p w:rsidR="00C90CEC" w:rsidRDefault="00D611CE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         </w:t>
      </w:r>
    </w:p>
    <w:p w:rsidR="00C90CEC" w:rsidRDefault="00D611CE">
      <w:pPr>
        <w:pStyle w:val="a4"/>
        <w:jc w:val="both"/>
        <w:rPr>
          <w:rFonts w:hint="eastAsia"/>
        </w:rPr>
      </w:pPr>
      <w:r>
        <w:rPr>
          <w:rFonts w:ascii="Times New Roman" w:hAnsi="Times New Roman"/>
          <w:sz w:val="36"/>
          <w:szCs w:val="36"/>
        </w:rPr>
        <w:t> </w:t>
      </w:r>
    </w:p>
    <w:sectPr w:rsidR="00C90CEC" w:rsidSect="00C90CEC">
      <w:headerReference w:type="default" r:id="rId6"/>
      <w:footerReference w:type="default" r:id="rId7"/>
      <w:pgSz w:w="11906" w:h="16838"/>
      <w:pgMar w:top="1134" w:right="567" w:bottom="1134" w:left="1701" w:header="709" w:footer="85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11CE" w:rsidRDefault="00D611CE" w:rsidP="00C90CEC">
      <w:r>
        <w:separator/>
      </w:r>
    </w:p>
  </w:endnote>
  <w:endnote w:type="continuationSeparator" w:id="0">
    <w:p w:rsidR="00D611CE" w:rsidRDefault="00D611CE" w:rsidP="00C90C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0CEC" w:rsidRDefault="00C90CEC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11CE" w:rsidRDefault="00D611CE" w:rsidP="00C90CEC">
      <w:r>
        <w:separator/>
      </w:r>
    </w:p>
  </w:footnote>
  <w:footnote w:type="continuationSeparator" w:id="0">
    <w:p w:rsidR="00D611CE" w:rsidRDefault="00D611CE" w:rsidP="00C90C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0CEC" w:rsidRDefault="00C90CEC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90CEC"/>
    <w:rsid w:val="00C90CEC"/>
    <w:rsid w:val="00D20C0F"/>
    <w:rsid w:val="00D611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90CEC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90CEC"/>
    <w:rPr>
      <w:u w:val="single"/>
    </w:rPr>
  </w:style>
  <w:style w:type="table" w:customStyle="1" w:styleId="TableNormal">
    <w:name w:val="Table Normal"/>
    <w:rsid w:val="00C90CE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По умолчанию"/>
    <w:rsid w:val="00C90CEC"/>
    <w:rPr>
      <w:rFonts w:ascii="Helvetica Neue" w:hAnsi="Helvetica Neue" w:cs="Arial Unicode MS"/>
      <w:color w:val="000000"/>
      <w:sz w:val="22"/>
      <w:szCs w:val="22"/>
    </w:rPr>
  </w:style>
  <w:style w:type="paragraph" w:customStyle="1" w:styleId="2">
    <w:name w:val="Стиль таблицы 2"/>
    <w:rsid w:val="00C90CEC"/>
    <w:rPr>
      <w:rFonts w:ascii="Helvetica Neue" w:eastAsia="Helvetica Neue" w:hAnsi="Helvetica Neue" w:cs="Helvetica Neue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192</Words>
  <Characters>1101</Characters>
  <Application>Microsoft Office Word</Application>
  <DocSecurity>0</DocSecurity>
  <Lines>9</Lines>
  <Paragraphs>2</Paragraphs>
  <ScaleCrop>false</ScaleCrop>
  <Company/>
  <LinksUpToDate>false</LinksUpToDate>
  <CharactersWithSpaces>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Finansoviy</cp:lastModifiedBy>
  <cp:revision>2</cp:revision>
  <dcterms:created xsi:type="dcterms:W3CDTF">2020-01-13T08:49:00Z</dcterms:created>
  <dcterms:modified xsi:type="dcterms:W3CDTF">2020-01-13T08:54:00Z</dcterms:modified>
</cp:coreProperties>
</file>