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F7D96">
        <w:rPr>
          <w:sz w:val="28"/>
          <w:szCs w:val="28"/>
        </w:rPr>
        <w:t>не</w:t>
      </w:r>
      <w:r w:rsidR="00E66609">
        <w:rPr>
          <w:sz w:val="28"/>
          <w:szCs w:val="28"/>
        </w:rPr>
        <w:t>продовольственных товаров</w:t>
      </w:r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F7D96">
        <w:rPr>
          <w:sz w:val="28"/>
          <w:szCs w:val="28"/>
        </w:rPr>
        <w:t>не</w:t>
      </w:r>
      <w:r w:rsidR="00AD450D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EF7D96">
        <w:rPr>
          <w:sz w:val="28"/>
          <w:szCs w:val="28"/>
        </w:rPr>
        <w:t>1</w:t>
      </w:r>
      <w:r w:rsidR="000E0173">
        <w:rPr>
          <w:sz w:val="28"/>
          <w:szCs w:val="28"/>
        </w:rPr>
        <w:t>7</w:t>
      </w:r>
      <w:r w:rsidR="00B60706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3637F7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proofErr w:type="gramEnd"/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F7D96">
        <w:rPr>
          <w:sz w:val="28"/>
          <w:szCs w:val="28"/>
        </w:rPr>
        <w:t>не</w:t>
      </w:r>
      <w:r w:rsidR="00E66609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2</w:t>
      </w:r>
      <w:r w:rsidR="000E0173">
        <w:rPr>
          <w:sz w:val="28"/>
          <w:szCs w:val="28"/>
        </w:rPr>
        <w:t>8</w:t>
      </w:r>
      <w:r w:rsidR="005330C2">
        <w:rPr>
          <w:sz w:val="28"/>
          <w:szCs w:val="28"/>
        </w:rPr>
        <w:t xml:space="preserve"> </w:t>
      </w:r>
      <w:r w:rsidR="00E8152C">
        <w:rPr>
          <w:sz w:val="28"/>
          <w:szCs w:val="28"/>
        </w:rPr>
        <w:t>марта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E8152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2</w:t>
      </w:r>
      <w:r w:rsidR="000E0173">
        <w:rPr>
          <w:sz w:val="28"/>
          <w:szCs w:val="28"/>
        </w:rPr>
        <w:t>8</w:t>
      </w:r>
      <w:r w:rsidR="005B55EB">
        <w:rPr>
          <w:sz w:val="28"/>
          <w:szCs w:val="28"/>
        </w:rPr>
        <w:t xml:space="preserve"> </w:t>
      </w:r>
      <w:r w:rsidR="00E8152C">
        <w:rPr>
          <w:sz w:val="28"/>
          <w:szCs w:val="28"/>
        </w:rPr>
        <w:t>февраля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E8152C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E66609">
        <w:rPr>
          <w:bCs/>
          <w:sz w:val="28"/>
          <w:szCs w:val="28"/>
        </w:rPr>
        <w:t>2</w:t>
      </w:r>
      <w:r w:rsidR="00EF7D96">
        <w:rPr>
          <w:bCs/>
          <w:sz w:val="28"/>
          <w:szCs w:val="28"/>
        </w:rPr>
        <w:t>4650</w:t>
      </w:r>
      <w:r w:rsidR="00451477">
        <w:rPr>
          <w:bCs/>
          <w:sz w:val="28"/>
          <w:szCs w:val="28"/>
        </w:rPr>
        <w:t xml:space="preserve"> (</w:t>
      </w:r>
      <w:r w:rsidR="00E66609">
        <w:rPr>
          <w:bCs/>
          <w:sz w:val="28"/>
          <w:szCs w:val="28"/>
        </w:rPr>
        <w:t xml:space="preserve">двадцать </w:t>
      </w:r>
      <w:r w:rsidR="00EF7D96">
        <w:rPr>
          <w:bCs/>
          <w:sz w:val="28"/>
          <w:szCs w:val="28"/>
        </w:rPr>
        <w:t>четыре</w:t>
      </w:r>
      <w:r w:rsidR="00E66609">
        <w:rPr>
          <w:bCs/>
          <w:sz w:val="28"/>
          <w:szCs w:val="28"/>
        </w:rPr>
        <w:t xml:space="preserve"> </w:t>
      </w:r>
      <w:r w:rsidR="00CF5CF4">
        <w:rPr>
          <w:bCs/>
          <w:sz w:val="28"/>
          <w:szCs w:val="28"/>
        </w:rPr>
        <w:t>тысяч</w:t>
      </w:r>
      <w:r w:rsidR="00EF7D96">
        <w:rPr>
          <w:bCs/>
          <w:sz w:val="28"/>
          <w:szCs w:val="28"/>
        </w:rPr>
        <w:t>и шестьсот пятьдесят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A60932">
        <w:rPr>
          <w:sz w:val="28"/>
          <w:szCs w:val="28"/>
        </w:rPr>
        <w:t>2</w:t>
      </w:r>
      <w:r w:rsidR="000E0173">
        <w:rPr>
          <w:sz w:val="28"/>
          <w:szCs w:val="28"/>
        </w:rPr>
        <w:t>4</w:t>
      </w:r>
      <w:r w:rsidR="005330C2">
        <w:rPr>
          <w:sz w:val="28"/>
          <w:szCs w:val="28"/>
        </w:rPr>
        <w:t xml:space="preserve"> </w:t>
      </w:r>
      <w:r w:rsidR="00E87258">
        <w:rPr>
          <w:sz w:val="28"/>
          <w:szCs w:val="28"/>
        </w:rPr>
        <w:t>января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0E0173">
        <w:rPr>
          <w:sz w:val="28"/>
          <w:szCs w:val="28"/>
        </w:rPr>
        <w:t>7</w:t>
      </w:r>
      <w:r w:rsidR="007E66D9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марта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0E0173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1</w:t>
      </w:r>
      <w:r w:rsidR="000E0173">
        <w:rPr>
          <w:sz w:val="28"/>
          <w:szCs w:val="28"/>
        </w:rPr>
        <w:t>7</w:t>
      </w:r>
      <w:r w:rsidR="00451477">
        <w:rPr>
          <w:sz w:val="28"/>
          <w:szCs w:val="28"/>
        </w:rPr>
        <w:t xml:space="preserve"> </w:t>
      </w:r>
      <w:r w:rsidR="00EF7D96">
        <w:rPr>
          <w:sz w:val="28"/>
          <w:szCs w:val="28"/>
        </w:rPr>
        <w:t>марта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3637F7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</w:t>
      </w:r>
      <w:r w:rsidRPr="00B75ECC">
        <w:rPr>
          <w:sz w:val="28"/>
          <w:szCs w:val="28"/>
        </w:rPr>
        <w:lastRenderedPageBreak/>
        <w:t>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5375AA">
        <w:rPr>
          <w:sz w:val="28"/>
          <w:szCs w:val="28"/>
        </w:rPr>
        <w:t>2</w:t>
      </w:r>
      <w:r w:rsidR="000E0173">
        <w:rPr>
          <w:sz w:val="28"/>
          <w:szCs w:val="28"/>
        </w:rPr>
        <w:t>4</w:t>
      </w:r>
      <w:bookmarkStart w:id="2" w:name="_GoBack"/>
      <w:bookmarkEnd w:id="2"/>
      <w:r w:rsidR="007A05F1">
        <w:rPr>
          <w:sz w:val="28"/>
          <w:szCs w:val="28"/>
        </w:rPr>
        <w:t xml:space="preserve"> </w:t>
      </w:r>
      <w:r w:rsidR="00E87258">
        <w:rPr>
          <w:sz w:val="28"/>
          <w:szCs w:val="28"/>
        </w:rPr>
        <w:t>января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r w:rsidR="00E87258"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="00E87258" w:rsidRPr="00E87258">
          <w:rPr>
            <w:rStyle w:val="aa"/>
            <w:color w:val="auto"/>
            <w:sz w:val="28"/>
            <w:u w:val="none"/>
          </w:rPr>
          <w:t>://</w:t>
        </w:r>
        <w:proofErr w:type="spellStart"/>
        <w:r w:rsidR="00E87258" w:rsidRPr="00E87258">
          <w:rPr>
            <w:rStyle w:val="aa"/>
            <w:color w:val="auto"/>
            <w:sz w:val="28"/>
            <w:u w:val="none"/>
          </w:rPr>
          <w:t>городтимашевск.рф</w:t>
        </w:r>
        <w:proofErr w:type="spellEnd"/>
        <w:r w:rsidR="00E87258" w:rsidRPr="00E87258">
          <w:rPr>
            <w:rStyle w:val="aa"/>
            <w:color w:val="auto"/>
            <w:sz w:val="28"/>
            <w:u w:val="none"/>
          </w:rPr>
          <w:t>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B0" w:rsidRDefault="007166B0">
      <w:r>
        <w:separator/>
      </w:r>
    </w:p>
  </w:endnote>
  <w:endnote w:type="continuationSeparator" w:id="0">
    <w:p w:rsidR="007166B0" w:rsidRDefault="0071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B0" w:rsidRDefault="007166B0">
      <w:r>
        <w:separator/>
      </w:r>
    </w:p>
  </w:footnote>
  <w:footnote w:type="continuationSeparator" w:id="0">
    <w:p w:rsidR="007166B0" w:rsidRDefault="0071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0E0173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02F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3BB4"/>
    <w:rsid w:val="000C4439"/>
    <w:rsid w:val="000C5BD8"/>
    <w:rsid w:val="000C700D"/>
    <w:rsid w:val="000C72E1"/>
    <w:rsid w:val="000C7530"/>
    <w:rsid w:val="000C7702"/>
    <w:rsid w:val="000D77A7"/>
    <w:rsid w:val="000E0173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1DFA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1920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375AA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35C7"/>
    <w:rsid w:val="00716431"/>
    <w:rsid w:val="007166B0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44F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06368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A41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0932"/>
    <w:rsid w:val="00A62779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3F0F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68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609"/>
    <w:rsid w:val="00E66FFA"/>
    <w:rsid w:val="00E70A9B"/>
    <w:rsid w:val="00E75C3B"/>
    <w:rsid w:val="00E7757A"/>
    <w:rsid w:val="00E813CF"/>
    <w:rsid w:val="00E8152C"/>
    <w:rsid w:val="00E87258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EF7D96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4958-57B8-4D45-BF31-11860B87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6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387</cp:revision>
  <cp:lastPrinted>2025-01-10T06:00:00Z</cp:lastPrinted>
  <dcterms:created xsi:type="dcterms:W3CDTF">2011-06-08T03:55:00Z</dcterms:created>
  <dcterms:modified xsi:type="dcterms:W3CDTF">2025-01-16T08:49:00Z</dcterms:modified>
</cp:coreProperties>
</file>